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ED3B10B" w:rsidR="00447910" w:rsidRPr="00E64524" w:rsidRDefault="00F02B06">
      <w:pPr>
        <w:pStyle w:val="Title"/>
        <w:ind w:firstLine="720"/>
        <w:jc w:val="both"/>
        <w:rPr>
          <w:rFonts w:ascii="Times New Roman" w:eastAsia="Times New Roman" w:hAnsi="Times New Roman" w:cs="Times New Roman"/>
        </w:rPr>
      </w:pPr>
      <w:bookmarkStart w:id="0" w:name="_wh77u28teqkt" w:colFirst="0" w:colLast="0"/>
      <w:bookmarkEnd w:id="0"/>
      <w:r>
        <w:rPr>
          <w:rFonts w:ascii="Times New Roman" w:eastAsia="Times New Roman" w:hAnsi="Times New Roman" w:cs="Times New Roman"/>
        </w:rPr>
        <w:t xml:space="preserve"> </w:t>
      </w:r>
    </w:p>
    <w:p w14:paraId="00000002" w14:textId="77777777" w:rsidR="00447910" w:rsidRPr="00E64524" w:rsidRDefault="00447910">
      <w:pPr>
        <w:pStyle w:val="Title"/>
        <w:ind w:firstLine="720"/>
        <w:jc w:val="both"/>
        <w:rPr>
          <w:rFonts w:ascii="Times New Roman" w:eastAsia="Times New Roman" w:hAnsi="Times New Roman" w:cs="Times New Roman"/>
        </w:rPr>
      </w:pPr>
      <w:bookmarkStart w:id="1" w:name="_8e528igk7wjo" w:colFirst="0" w:colLast="0"/>
      <w:bookmarkEnd w:id="1"/>
    </w:p>
    <w:p w14:paraId="00000003" w14:textId="77777777" w:rsidR="00447910" w:rsidRPr="00E64524" w:rsidRDefault="00447910">
      <w:pPr>
        <w:pStyle w:val="Title"/>
        <w:ind w:firstLine="720"/>
        <w:jc w:val="both"/>
        <w:rPr>
          <w:rFonts w:ascii="Times New Roman" w:eastAsia="Times New Roman" w:hAnsi="Times New Roman" w:cs="Times New Roman"/>
        </w:rPr>
      </w:pPr>
      <w:bookmarkStart w:id="2" w:name="_t9pdpouui6c" w:colFirst="0" w:colLast="0"/>
      <w:bookmarkEnd w:id="2"/>
    </w:p>
    <w:p w14:paraId="00000004" w14:textId="77777777" w:rsidR="00447910" w:rsidRPr="00E64524" w:rsidRDefault="00447910">
      <w:pPr>
        <w:pStyle w:val="Title"/>
        <w:ind w:firstLine="720"/>
        <w:jc w:val="both"/>
        <w:rPr>
          <w:rFonts w:ascii="Times New Roman" w:eastAsia="Times New Roman" w:hAnsi="Times New Roman" w:cs="Times New Roman"/>
        </w:rPr>
      </w:pPr>
      <w:bookmarkStart w:id="3" w:name="_n4zgo82ou68v" w:colFirst="0" w:colLast="0"/>
      <w:bookmarkEnd w:id="3"/>
    </w:p>
    <w:p w14:paraId="00000007" w14:textId="5432E3E5" w:rsidR="00447910" w:rsidRPr="00E64524" w:rsidRDefault="00893CE2" w:rsidP="00893CE2">
      <w:pPr>
        <w:pStyle w:val="Title"/>
        <w:ind w:left="720"/>
        <w:jc w:val="center"/>
        <w:rPr>
          <w:rFonts w:ascii="Times New Roman" w:eastAsia="Times New Roman" w:hAnsi="Times New Roman" w:cs="Times New Roman"/>
        </w:rPr>
      </w:pPr>
      <w:bookmarkStart w:id="4" w:name="_uj0chi1utljk" w:colFirst="0" w:colLast="0"/>
      <w:bookmarkEnd w:id="4"/>
      <w:r w:rsidRPr="00E64524">
        <w:rPr>
          <w:rFonts w:ascii="Times New Roman" w:eastAsia="Times New Roman" w:hAnsi="Times New Roman" w:cs="Times New Roman"/>
        </w:rPr>
        <w:t>The Last Mile Model:</w:t>
      </w:r>
    </w:p>
    <w:p w14:paraId="3F5DBD28" w14:textId="0208F43B" w:rsidR="00893CE2" w:rsidRPr="00E64524" w:rsidRDefault="00893CE2" w:rsidP="00893CE2">
      <w:pPr>
        <w:jc w:val="center"/>
        <w:rPr>
          <w:rFonts w:ascii="Times New Roman" w:hAnsi="Times New Roman" w:cs="Times New Roman"/>
          <w:sz w:val="32"/>
          <w:szCs w:val="32"/>
        </w:rPr>
      </w:pPr>
      <w:r w:rsidRPr="00E64524">
        <w:rPr>
          <w:rFonts w:ascii="Times New Roman" w:hAnsi="Times New Roman" w:cs="Times New Roman"/>
          <w:sz w:val="32"/>
          <w:szCs w:val="32"/>
        </w:rPr>
        <w:t>What SEWA’s Community Leaders Teach Us About Service and Care</w:t>
      </w:r>
    </w:p>
    <w:p w14:paraId="00000008" w14:textId="77777777" w:rsidR="00447910" w:rsidRPr="00E64524" w:rsidRDefault="00447910">
      <w:pPr>
        <w:ind w:firstLine="720"/>
        <w:jc w:val="both"/>
        <w:rPr>
          <w:rFonts w:ascii="Times New Roman" w:eastAsia="Times New Roman" w:hAnsi="Times New Roman" w:cs="Times New Roman"/>
          <w:color w:val="0E101A"/>
          <w:sz w:val="24"/>
          <w:szCs w:val="24"/>
          <w:highlight w:val="white"/>
        </w:rPr>
      </w:pPr>
    </w:p>
    <w:p w14:paraId="00000009" w14:textId="77777777" w:rsidR="00447910" w:rsidRPr="00E64524" w:rsidRDefault="00771439">
      <w:pPr>
        <w:ind w:firstLine="720"/>
        <w:jc w:val="both"/>
        <w:rPr>
          <w:rFonts w:ascii="Times New Roman" w:eastAsia="Times New Roman" w:hAnsi="Times New Roman" w:cs="Times New Roman"/>
          <w:color w:val="0E101A"/>
          <w:sz w:val="24"/>
          <w:szCs w:val="24"/>
          <w:highlight w:val="white"/>
        </w:rPr>
      </w:pPr>
      <w:r w:rsidRPr="00E64524">
        <w:rPr>
          <w:rFonts w:ascii="Times New Roman" w:hAnsi="Times New Roman" w:cs="Times New Roman"/>
        </w:rPr>
        <w:br w:type="page"/>
      </w:r>
    </w:p>
    <w:p w14:paraId="0000000A" w14:textId="77777777" w:rsidR="00447910" w:rsidRPr="00E64524" w:rsidRDefault="00771439">
      <w:pPr>
        <w:pStyle w:val="Heading2"/>
        <w:jc w:val="both"/>
        <w:rPr>
          <w:rFonts w:ascii="Times New Roman" w:eastAsia="Times New Roman" w:hAnsi="Times New Roman" w:cs="Times New Roman"/>
        </w:rPr>
      </w:pPr>
      <w:bookmarkStart w:id="5" w:name="_Toc49571931"/>
      <w:r w:rsidRPr="00E64524">
        <w:rPr>
          <w:rFonts w:ascii="Times New Roman" w:eastAsia="Times New Roman" w:hAnsi="Times New Roman" w:cs="Times New Roman"/>
        </w:rPr>
        <w:lastRenderedPageBreak/>
        <w:t>Table of Contents</w:t>
      </w:r>
      <w:bookmarkEnd w:id="5"/>
    </w:p>
    <w:sdt>
      <w:sdtPr>
        <w:rPr>
          <w:rFonts w:ascii="Times New Roman" w:hAnsi="Times New Roman" w:cs="Times New Roman"/>
          <w:szCs w:val="22"/>
        </w:rPr>
        <w:id w:val="1609236879"/>
        <w:docPartObj>
          <w:docPartGallery w:val="Table of Contents"/>
          <w:docPartUnique/>
        </w:docPartObj>
      </w:sdtPr>
      <w:sdtEndPr/>
      <w:sdtContent>
        <w:p w14:paraId="40C6850E" w14:textId="539DCA9E" w:rsidR="00CB13D3" w:rsidRDefault="00771439">
          <w:pPr>
            <w:pStyle w:val="TOC2"/>
            <w:tabs>
              <w:tab w:val="right" w:leader="dot" w:pos="9350"/>
            </w:tabs>
            <w:rPr>
              <w:rFonts w:asciiTheme="minorHAnsi" w:eastAsiaTheme="minorEastAsia" w:hAnsiTheme="minorHAnsi" w:cstheme="minorBidi"/>
              <w:noProof/>
              <w:lang w:val="en-US"/>
            </w:rPr>
          </w:pPr>
          <w:r w:rsidRPr="00E64524">
            <w:rPr>
              <w:rFonts w:ascii="Times New Roman" w:hAnsi="Times New Roman" w:cs="Times New Roman"/>
            </w:rPr>
            <w:fldChar w:fldCharType="begin"/>
          </w:r>
          <w:r w:rsidRPr="00E64524">
            <w:rPr>
              <w:rFonts w:ascii="Times New Roman" w:hAnsi="Times New Roman" w:cs="Times New Roman"/>
            </w:rPr>
            <w:instrText xml:space="preserve"> TOC \h \u \z \n </w:instrText>
          </w:r>
          <w:r w:rsidRPr="00E64524">
            <w:rPr>
              <w:rFonts w:ascii="Times New Roman" w:hAnsi="Times New Roman" w:cs="Times New Roman"/>
            </w:rPr>
            <w:fldChar w:fldCharType="separate"/>
          </w:r>
          <w:hyperlink w:anchor="_Toc49571931" w:history="1">
            <w:r w:rsidR="00CB13D3" w:rsidRPr="00C347D7">
              <w:rPr>
                <w:rStyle w:val="Hyperlink"/>
                <w:rFonts w:ascii="Times New Roman" w:eastAsia="Times New Roman" w:hAnsi="Times New Roman" w:cs="Times New Roman"/>
                <w:noProof/>
              </w:rPr>
              <w:t>Table of Contents</w:t>
            </w:r>
          </w:hyperlink>
        </w:p>
        <w:p w14:paraId="1AEB5396" w14:textId="3F56503A" w:rsidR="00CB13D3" w:rsidRDefault="00CB13D3">
          <w:pPr>
            <w:pStyle w:val="TOC2"/>
            <w:tabs>
              <w:tab w:val="right" w:leader="dot" w:pos="9350"/>
            </w:tabs>
            <w:rPr>
              <w:rFonts w:asciiTheme="minorHAnsi" w:eastAsiaTheme="minorEastAsia" w:hAnsiTheme="minorHAnsi" w:cstheme="minorBidi"/>
              <w:noProof/>
              <w:lang w:val="en-US"/>
            </w:rPr>
          </w:pPr>
          <w:hyperlink w:anchor="_Toc49571932" w:history="1">
            <w:r w:rsidRPr="00C347D7">
              <w:rPr>
                <w:rStyle w:val="Hyperlink"/>
                <w:rFonts w:ascii="Times New Roman" w:eastAsia="Times New Roman" w:hAnsi="Times New Roman" w:cs="Times New Roman"/>
                <w:noProof/>
              </w:rPr>
              <w:t>Introduction</w:t>
            </w:r>
          </w:hyperlink>
        </w:p>
        <w:p w14:paraId="50F271BD" w14:textId="495C226B" w:rsidR="00CB13D3" w:rsidRDefault="00CB13D3">
          <w:pPr>
            <w:pStyle w:val="TOC3"/>
            <w:tabs>
              <w:tab w:val="right" w:leader="dot" w:pos="9350"/>
            </w:tabs>
            <w:rPr>
              <w:rFonts w:asciiTheme="minorHAnsi" w:eastAsiaTheme="minorEastAsia" w:hAnsiTheme="minorHAnsi" w:cstheme="minorBidi"/>
              <w:noProof/>
              <w:lang w:val="en-US"/>
            </w:rPr>
          </w:pPr>
          <w:hyperlink w:anchor="_Toc49571933" w:history="1">
            <w:r w:rsidRPr="00C347D7">
              <w:rPr>
                <w:rStyle w:val="Hyperlink"/>
                <w:rFonts w:ascii="Times New Roman" w:eastAsia="Times New Roman" w:hAnsi="Times New Roman" w:cs="Times New Roman"/>
                <w:noProof/>
              </w:rPr>
              <w:t>Building a Theory of Decentralisation and the Last Mile</w:t>
            </w:r>
          </w:hyperlink>
        </w:p>
        <w:p w14:paraId="00024E1C" w14:textId="3B43DC8C" w:rsidR="00CB13D3" w:rsidRDefault="00CB13D3">
          <w:pPr>
            <w:pStyle w:val="TOC2"/>
            <w:tabs>
              <w:tab w:val="right" w:leader="dot" w:pos="9350"/>
            </w:tabs>
            <w:rPr>
              <w:rFonts w:asciiTheme="minorHAnsi" w:eastAsiaTheme="minorEastAsia" w:hAnsiTheme="minorHAnsi" w:cstheme="minorBidi"/>
              <w:noProof/>
              <w:lang w:val="en-US"/>
            </w:rPr>
          </w:pPr>
          <w:hyperlink w:anchor="_Toc49571934" w:history="1">
            <w:r w:rsidRPr="00C347D7">
              <w:rPr>
                <w:rStyle w:val="Hyperlink"/>
                <w:rFonts w:ascii="Times New Roman" w:eastAsia="Times New Roman" w:hAnsi="Times New Roman" w:cs="Times New Roman"/>
                <w:noProof/>
              </w:rPr>
              <w:t>Lessons from the SEWA (Union) Model</w:t>
            </w:r>
          </w:hyperlink>
        </w:p>
        <w:p w14:paraId="737B319B" w14:textId="417AE640" w:rsidR="00CB13D3" w:rsidRDefault="00CB13D3">
          <w:pPr>
            <w:pStyle w:val="TOC3"/>
            <w:tabs>
              <w:tab w:val="right" w:leader="dot" w:pos="9350"/>
            </w:tabs>
            <w:rPr>
              <w:rFonts w:asciiTheme="minorHAnsi" w:eastAsiaTheme="minorEastAsia" w:hAnsiTheme="minorHAnsi" w:cstheme="minorBidi"/>
              <w:noProof/>
              <w:lang w:val="en-US"/>
            </w:rPr>
          </w:pPr>
          <w:hyperlink w:anchor="_Toc49571935" w:history="1">
            <w:r w:rsidRPr="00C347D7">
              <w:rPr>
                <w:rStyle w:val="Hyperlink"/>
                <w:rFonts w:ascii="Times New Roman" w:hAnsi="Times New Roman" w:cs="Times New Roman"/>
                <w:noProof/>
                <w:highlight w:val="white"/>
              </w:rPr>
              <w:t>Women Movers and Shakers</w:t>
            </w:r>
          </w:hyperlink>
        </w:p>
        <w:p w14:paraId="582AF24E" w14:textId="07E214AB" w:rsidR="00CB13D3" w:rsidRDefault="00CB13D3">
          <w:pPr>
            <w:pStyle w:val="TOC3"/>
            <w:tabs>
              <w:tab w:val="right" w:leader="dot" w:pos="9350"/>
            </w:tabs>
            <w:rPr>
              <w:rFonts w:asciiTheme="minorHAnsi" w:eastAsiaTheme="minorEastAsia" w:hAnsiTheme="minorHAnsi" w:cstheme="minorBidi"/>
              <w:noProof/>
              <w:lang w:val="en-US"/>
            </w:rPr>
          </w:pPr>
          <w:hyperlink w:anchor="_Toc49571936" w:history="1">
            <w:r w:rsidRPr="00C347D7">
              <w:rPr>
                <w:rStyle w:val="Hyperlink"/>
                <w:rFonts w:ascii="Times New Roman" w:eastAsia="Times New Roman" w:hAnsi="Times New Roman" w:cs="Times New Roman"/>
                <w:noProof/>
              </w:rPr>
              <w:t>Trade Unions and/in Communities</w:t>
            </w:r>
          </w:hyperlink>
        </w:p>
        <w:p w14:paraId="029E90CD" w14:textId="2C20ABD8" w:rsidR="00CB13D3" w:rsidRDefault="00CB13D3">
          <w:pPr>
            <w:pStyle w:val="TOC3"/>
            <w:tabs>
              <w:tab w:val="right" w:leader="dot" w:pos="9350"/>
            </w:tabs>
            <w:rPr>
              <w:rFonts w:asciiTheme="minorHAnsi" w:eastAsiaTheme="minorEastAsia" w:hAnsiTheme="minorHAnsi" w:cstheme="minorBidi"/>
              <w:noProof/>
              <w:lang w:val="en-US"/>
            </w:rPr>
          </w:pPr>
          <w:hyperlink w:anchor="_Toc49571937" w:history="1">
            <w:r w:rsidRPr="00C347D7">
              <w:rPr>
                <w:rStyle w:val="Hyperlink"/>
                <w:rFonts w:ascii="Times New Roman" w:hAnsi="Times New Roman" w:cs="Times New Roman"/>
                <w:noProof/>
                <w:highlight w:val="white"/>
              </w:rPr>
              <w:t>Developmental Agents</w:t>
            </w:r>
          </w:hyperlink>
        </w:p>
        <w:p w14:paraId="1825C29F" w14:textId="076B1E04" w:rsidR="00CB13D3" w:rsidRDefault="00CB13D3">
          <w:pPr>
            <w:pStyle w:val="TOC3"/>
            <w:tabs>
              <w:tab w:val="right" w:leader="dot" w:pos="9350"/>
            </w:tabs>
            <w:rPr>
              <w:rFonts w:asciiTheme="minorHAnsi" w:eastAsiaTheme="minorEastAsia" w:hAnsiTheme="minorHAnsi" w:cstheme="minorBidi"/>
              <w:noProof/>
              <w:lang w:val="en-US"/>
            </w:rPr>
          </w:pPr>
          <w:hyperlink w:anchor="_Toc49571938" w:history="1">
            <w:r w:rsidRPr="00C347D7">
              <w:rPr>
                <w:rStyle w:val="Hyperlink"/>
                <w:rFonts w:ascii="Times New Roman" w:hAnsi="Times New Roman" w:cs="Times New Roman"/>
                <w:noProof/>
                <w:highlight w:val="white"/>
              </w:rPr>
              <w:t>Entrepreneurial Agents</w:t>
            </w:r>
          </w:hyperlink>
        </w:p>
        <w:p w14:paraId="7BA7FF70" w14:textId="333A1E60" w:rsidR="00CB13D3" w:rsidRDefault="00CB13D3">
          <w:pPr>
            <w:pStyle w:val="TOC3"/>
            <w:tabs>
              <w:tab w:val="right" w:leader="dot" w:pos="9350"/>
            </w:tabs>
            <w:rPr>
              <w:rFonts w:asciiTheme="minorHAnsi" w:eastAsiaTheme="minorEastAsia" w:hAnsiTheme="minorHAnsi" w:cstheme="minorBidi"/>
              <w:noProof/>
              <w:lang w:val="en-US"/>
            </w:rPr>
          </w:pPr>
          <w:hyperlink w:anchor="_Toc49571939" w:history="1">
            <w:r w:rsidRPr="00C347D7">
              <w:rPr>
                <w:rStyle w:val="Hyperlink"/>
                <w:rFonts w:ascii="Times New Roman" w:hAnsi="Times New Roman" w:cs="Times New Roman"/>
                <w:noProof/>
                <w:highlight w:val="white"/>
              </w:rPr>
              <w:t>SEWA Shakti Kendras</w:t>
            </w:r>
          </w:hyperlink>
        </w:p>
        <w:p w14:paraId="76FF6CF0" w14:textId="7F1BF669" w:rsidR="00CB13D3" w:rsidRDefault="00CB13D3">
          <w:pPr>
            <w:pStyle w:val="TOC2"/>
            <w:tabs>
              <w:tab w:val="right" w:leader="dot" w:pos="9350"/>
            </w:tabs>
            <w:rPr>
              <w:rFonts w:asciiTheme="minorHAnsi" w:eastAsiaTheme="minorEastAsia" w:hAnsiTheme="minorHAnsi" w:cstheme="minorBidi"/>
              <w:noProof/>
              <w:lang w:val="en-US"/>
            </w:rPr>
          </w:pPr>
          <w:hyperlink w:anchor="_Toc49571940" w:history="1">
            <w:r w:rsidRPr="00C347D7">
              <w:rPr>
                <w:rStyle w:val="Hyperlink"/>
                <w:rFonts w:ascii="Times New Roman" w:eastAsia="Times New Roman" w:hAnsi="Times New Roman" w:cs="Times New Roman"/>
                <w:noProof/>
              </w:rPr>
              <w:t>The Changing Dynamics of the COVID Lockdown</w:t>
            </w:r>
          </w:hyperlink>
        </w:p>
        <w:p w14:paraId="400319C4" w14:textId="34BC91CE" w:rsidR="00CB13D3" w:rsidRDefault="00CB13D3">
          <w:pPr>
            <w:pStyle w:val="TOC3"/>
            <w:tabs>
              <w:tab w:val="right" w:leader="dot" w:pos="9350"/>
            </w:tabs>
            <w:rPr>
              <w:rFonts w:asciiTheme="minorHAnsi" w:eastAsiaTheme="minorEastAsia" w:hAnsiTheme="minorHAnsi" w:cstheme="minorBidi"/>
              <w:noProof/>
              <w:lang w:val="en-US"/>
            </w:rPr>
          </w:pPr>
          <w:hyperlink w:anchor="_Toc49571941" w:history="1">
            <w:r w:rsidRPr="00C347D7">
              <w:rPr>
                <w:rStyle w:val="Hyperlink"/>
                <w:rFonts w:ascii="Times New Roman" w:eastAsia="Times New Roman" w:hAnsi="Times New Roman" w:cs="Times New Roman"/>
                <w:noProof/>
              </w:rPr>
              <w:t>Adopting Digital Technologies</w:t>
            </w:r>
          </w:hyperlink>
        </w:p>
        <w:p w14:paraId="5200414E" w14:textId="41689E14" w:rsidR="00CB13D3" w:rsidRDefault="00CB13D3">
          <w:pPr>
            <w:pStyle w:val="TOC3"/>
            <w:tabs>
              <w:tab w:val="right" w:leader="dot" w:pos="9350"/>
            </w:tabs>
            <w:rPr>
              <w:rFonts w:asciiTheme="minorHAnsi" w:eastAsiaTheme="minorEastAsia" w:hAnsiTheme="minorHAnsi" w:cstheme="minorBidi"/>
              <w:noProof/>
              <w:lang w:val="en-US"/>
            </w:rPr>
          </w:pPr>
          <w:hyperlink w:anchor="_Toc49571942" w:history="1">
            <w:r w:rsidRPr="00C347D7">
              <w:rPr>
                <w:rStyle w:val="Hyperlink"/>
                <w:rFonts w:ascii="Times New Roman" w:eastAsia="Times New Roman" w:hAnsi="Times New Roman" w:cs="Times New Roman"/>
                <w:noProof/>
              </w:rPr>
              <w:t>Alternate Livelihoods</w:t>
            </w:r>
          </w:hyperlink>
        </w:p>
        <w:p w14:paraId="6ED623A7" w14:textId="41DE96FC" w:rsidR="00CB13D3" w:rsidRDefault="00CB13D3">
          <w:pPr>
            <w:pStyle w:val="TOC3"/>
            <w:tabs>
              <w:tab w:val="right" w:leader="dot" w:pos="9350"/>
            </w:tabs>
            <w:rPr>
              <w:rFonts w:asciiTheme="minorHAnsi" w:eastAsiaTheme="minorEastAsia" w:hAnsiTheme="minorHAnsi" w:cstheme="minorBidi"/>
              <w:noProof/>
              <w:lang w:val="en-US"/>
            </w:rPr>
          </w:pPr>
          <w:hyperlink w:anchor="_Toc49571943" w:history="1">
            <w:r w:rsidRPr="00C347D7">
              <w:rPr>
                <w:rStyle w:val="Hyperlink"/>
                <w:rFonts w:ascii="Times New Roman" w:hAnsi="Times New Roman" w:cs="Times New Roman"/>
                <w:noProof/>
                <w:highlight w:val="white"/>
              </w:rPr>
              <w:t>The Last Mile Model at Play</w:t>
            </w:r>
          </w:hyperlink>
        </w:p>
        <w:p w14:paraId="2822A119" w14:textId="74770BD8" w:rsidR="00CB13D3" w:rsidRDefault="00CB13D3">
          <w:pPr>
            <w:pStyle w:val="TOC4"/>
            <w:tabs>
              <w:tab w:val="right" w:leader="dot" w:pos="9350"/>
            </w:tabs>
            <w:rPr>
              <w:rFonts w:asciiTheme="minorHAnsi" w:eastAsiaTheme="minorEastAsia" w:hAnsiTheme="minorHAnsi" w:cstheme="minorBidi"/>
              <w:noProof/>
              <w:lang w:val="en-US"/>
            </w:rPr>
          </w:pPr>
          <w:hyperlink w:anchor="_Toc49571944" w:history="1">
            <w:r w:rsidRPr="00C347D7">
              <w:rPr>
                <w:rStyle w:val="Hyperlink"/>
                <w:rFonts w:ascii="Times New Roman" w:hAnsi="Times New Roman" w:cs="Times New Roman"/>
                <w:noProof/>
                <w:highlight w:val="white"/>
              </w:rPr>
              <w:t>Jharkhand and the Health System</w:t>
            </w:r>
          </w:hyperlink>
        </w:p>
        <w:p w14:paraId="538B176B" w14:textId="3DE7BB5B" w:rsidR="00CB13D3" w:rsidRDefault="00CB13D3">
          <w:pPr>
            <w:pStyle w:val="TOC4"/>
            <w:tabs>
              <w:tab w:val="right" w:leader="dot" w:pos="9350"/>
            </w:tabs>
            <w:rPr>
              <w:rFonts w:asciiTheme="minorHAnsi" w:eastAsiaTheme="minorEastAsia" w:hAnsiTheme="minorHAnsi" w:cstheme="minorBidi"/>
              <w:noProof/>
              <w:lang w:val="en-US"/>
            </w:rPr>
          </w:pPr>
          <w:hyperlink w:anchor="_Toc49571945" w:history="1">
            <w:r w:rsidRPr="00C347D7">
              <w:rPr>
                <w:rStyle w:val="Hyperlink"/>
                <w:rFonts w:ascii="Times New Roman" w:hAnsi="Times New Roman" w:cs="Times New Roman"/>
                <w:noProof/>
                <w:highlight w:val="white"/>
              </w:rPr>
              <w:t>Documentation and Ration Distribution</w:t>
            </w:r>
          </w:hyperlink>
        </w:p>
        <w:p w14:paraId="1A0E4DD3" w14:textId="167690E5" w:rsidR="00CB13D3" w:rsidRDefault="00CB13D3">
          <w:pPr>
            <w:pStyle w:val="TOC4"/>
            <w:tabs>
              <w:tab w:val="right" w:leader="dot" w:pos="9350"/>
            </w:tabs>
            <w:rPr>
              <w:rFonts w:asciiTheme="minorHAnsi" w:eastAsiaTheme="minorEastAsia" w:hAnsiTheme="minorHAnsi" w:cstheme="minorBidi"/>
              <w:noProof/>
              <w:lang w:val="en-US"/>
            </w:rPr>
          </w:pPr>
          <w:hyperlink w:anchor="_Toc49571946" w:history="1">
            <w:r w:rsidRPr="00C347D7">
              <w:rPr>
                <w:rStyle w:val="Hyperlink"/>
                <w:rFonts w:ascii="Times New Roman" w:hAnsi="Times New Roman" w:cs="Times New Roman"/>
                <w:noProof/>
                <w:highlight w:val="white"/>
              </w:rPr>
              <w:t>Public Safety and Security</w:t>
            </w:r>
          </w:hyperlink>
        </w:p>
        <w:p w14:paraId="31CC44FC" w14:textId="124DE961" w:rsidR="00CB13D3" w:rsidRDefault="00CB13D3">
          <w:pPr>
            <w:pStyle w:val="TOC2"/>
            <w:tabs>
              <w:tab w:val="right" w:leader="dot" w:pos="9350"/>
            </w:tabs>
            <w:rPr>
              <w:rFonts w:asciiTheme="minorHAnsi" w:eastAsiaTheme="minorEastAsia" w:hAnsiTheme="minorHAnsi" w:cstheme="minorBidi"/>
              <w:noProof/>
              <w:lang w:val="en-US"/>
            </w:rPr>
          </w:pPr>
          <w:hyperlink w:anchor="_Toc49571947" w:history="1">
            <w:r w:rsidRPr="00C347D7">
              <w:rPr>
                <w:rStyle w:val="Hyperlink"/>
                <w:rFonts w:ascii="Times New Roman" w:hAnsi="Times New Roman" w:cs="Times New Roman"/>
                <w:noProof/>
              </w:rPr>
              <w:t>So, What Works?</w:t>
            </w:r>
          </w:hyperlink>
        </w:p>
        <w:p w14:paraId="00000018" w14:textId="047F4D45" w:rsidR="00447910" w:rsidRPr="00E64524" w:rsidRDefault="00771439">
          <w:pPr>
            <w:spacing w:before="60" w:after="80" w:line="240" w:lineRule="auto"/>
            <w:ind w:left="360"/>
            <w:rPr>
              <w:rFonts w:ascii="Times New Roman" w:eastAsia="Times New Roman" w:hAnsi="Times New Roman" w:cs="Times New Roman"/>
              <w:color w:val="1155CC"/>
              <w:u w:val="single"/>
            </w:rPr>
          </w:pPr>
          <w:r w:rsidRPr="00E64524">
            <w:rPr>
              <w:rFonts w:ascii="Times New Roman" w:hAnsi="Times New Roman" w:cs="Times New Roman"/>
            </w:rPr>
            <w:fldChar w:fldCharType="end"/>
          </w:r>
        </w:p>
      </w:sdtContent>
    </w:sdt>
    <w:p w14:paraId="00000019" w14:textId="77777777" w:rsidR="00447910" w:rsidRPr="00E64524" w:rsidRDefault="00771439">
      <w:pPr>
        <w:jc w:val="both"/>
        <w:rPr>
          <w:rFonts w:ascii="Times New Roman" w:eastAsia="Times New Roman" w:hAnsi="Times New Roman" w:cs="Times New Roman"/>
          <w:color w:val="0E101A"/>
          <w:sz w:val="24"/>
          <w:szCs w:val="24"/>
          <w:highlight w:val="white"/>
        </w:rPr>
      </w:pPr>
      <w:r w:rsidRPr="00E64524">
        <w:rPr>
          <w:rFonts w:ascii="Times New Roman" w:hAnsi="Times New Roman" w:cs="Times New Roman"/>
        </w:rPr>
        <w:br w:type="page"/>
      </w:r>
    </w:p>
    <w:p w14:paraId="0000001A" w14:textId="77777777" w:rsidR="00447910" w:rsidRPr="00E64524" w:rsidRDefault="00771439">
      <w:pPr>
        <w:pStyle w:val="Heading2"/>
        <w:jc w:val="both"/>
        <w:rPr>
          <w:rFonts w:ascii="Times New Roman" w:eastAsia="Times New Roman" w:hAnsi="Times New Roman" w:cs="Times New Roman"/>
        </w:rPr>
      </w:pPr>
      <w:bookmarkStart w:id="6" w:name="_Toc49571932"/>
      <w:r w:rsidRPr="00E64524">
        <w:rPr>
          <w:rFonts w:ascii="Times New Roman" w:eastAsia="Times New Roman" w:hAnsi="Times New Roman" w:cs="Times New Roman"/>
        </w:rPr>
        <w:lastRenderedPageBreak/>
        <w:t>Introduction</w:t>
      </w:r>
      <w:bookmarkEnd w:id="6"/>
    </w:p>
    <w:p w14:paraId="0000001B" w14:textId="788405EC" w:rsidR="00447910" w:rsidRPr="00E64524" w:rsidRDefault="00771439">
      <w:pPr>
        <w:jc w:val="both"/>
        <w:rPr>
          <w:rFonts w:ascii="Times New Roman" w:eastAsia="Times New Roman" w:hAnsi="Times New Roman" w:cs="Times New Roman"/>
          <w:sz w:val="24"/>
          <w:szCs w:val="24"/>
          <w:highlight w:val="white"/>
        </w:rPr>
      </w:pPr>
      <w:r w:rsidRPr="00E64524">
        <w:rPr>
          <w:rFonts w:ascii="Times New Roman" w:eastAsia="Times New Roman" w:hAnsi="Times New Roman" w:cs="Times New Roman"/>
          <w:sz w:val="24"/>
          <w:szCs w:val="24"/>
          <w:highlight w:val="white"/>
        </w:rPr>
        <w:t xml:space="preserve">The spread of COVID-19 to every corner of the earth within months is a startling reminder of our global citizenry. Filtered through the common lens of responses to COVID-19, we observe governments (democratic or otherwise, developed or </w:t>
      </w:r>
      <w:r w:rsidR="00AA222A" w:rsidRPr="00E64524">
        <w:rPr>
          <w:rFonts w:ascii="Times New Roman" w:eastAsia="Times New Roman" w:hAnsi="Times New Roman" w:cs="Times New Roman"/>
          <w:sz w:val="24"/>
          <w:szCs w:val="24"/>
          <w:highlight w:val="white"/>
        </w:rPr>
        <w:t>developing</w:t>
      </w:r>
      <w:r w:rsidRPr="00E64524">
        <w:rPr>
          <w:rFonts w:ascii="Times New Roman" w:eastAsia="Times New Roman" w:hAnsi="Times New Roman" w:cs="Times New Roman"/>
          <w:sz w:val="24"/>
          <w:szCs w:val="24"/>
          <w:highlight w:val="white"/>
        </w:rPr>
        <w:t xml:space="preserve">) </w:t>
      </w:r>
      <w:r w:rsidR="00893CE2" w:rsidRPr="00E64524">
        <w:rPr>
          <w:rFonts w:ascii="Times New Roman" w:eastAsia="Times New Roman" w:hAnsi="Times New Roman" w:cs="Times New Roman"/>
          <w:sz w:val="24"/>
          <w:szCs w:val="24"/>
          <w:highlight w:val="white"/>
        </w:rPr>
        <w:t>unable to cope with the needs</w:t>
      </w:r>
      <w:r w:rsidR="00AA222A" w:rsidRPr="00E64524">
        <w:rPr>
          <w:rFonts w:ascii="Times New Roman" w:eastAsia="Times New Roman" w:hAnsi="Times New Roman" w:cs="Times New Roman"/>
          <w:sz w:val="24"/>
          <w:szCs w:val="24"/>
          <w:highlight w:val="white"/>
        </w:rPr>
        <w:t xml:space="preserve"> of their periled citizenry, </w:t>
      </w:r>
      <w:r w:rsidRPr="00E64524">
        <w:rPr>
          <w:rFonts w:ascii="Times New Roman" w:eastAsia="Times New Roman" w:hAnsi="Times New Roman" w:cs="Times New Roman"/>
          <w:sz w:val="24"/>
          <w:szCs w:val="24"/>
          <w:highlight w:val="white"/>
        </w:rPr>
        <w:t>particularly their most vulnerable and historically marginalized. This</w:t>
      </w:r>
      <w:r w:rsidR="00AA222A" w:rsidRPr="00E64524">
        <w:rPr>
          <w:rFonts w:ascii="Times New Roman" w:eastAsia="Times New Roman" w:hAnsi="Times New Roman" w:cs="Times New Roman"/>
          <w:sz w:val="24"/>
          <w:szCs w:val="24"/>
          <w:highlight w:val="white"/>
        </w:rPr>
        <w:t xml:space="preserve"> observation has</w:t>
      </w:r>
      <w:r w:rsidRPr="00E64524">
        <w:rPr>
          <w:rFonts w:ascii="Times New Roman" w:eastAsia="Times New Roman" w:hAnsi="Times New Roman" w:cs="Times New Roman"/>
          <w:sz w:val="24"/>
          <w:szCs w:val="24"/>
          <w:highlight w:val="white"/>
        </w:rPr>
        <w:t xml:space="preserve"> parallel</w:t>
      </w:r>
      <w:r w:rsidR="00AA222A" w:rsidRPr="00E64524">
        <w:rPr>
          <w:rFonts w:ascii="Times New Roman" w:eastAsia="Times New Roman" w:hAnsi="Times New Roman" w:cs="Times New Roman"/>
          <w:sz w:val="24"/>
          <w:szCs w:val="24"/>
          <w:highlight w:val="white"/>
        </w:rPr>
        <w:t>ed</w:t>
      </w:r>
      <w:r w:rsidRPr="00E64524">
        <w:rPr>
          <w:rFonts w:ascii="Times New Roman" w:eastAsia="Times New Roman" w:hAnsi="Times New Roman" w:cs="Times New Roman"/>
          <w:sz w:val="24"/>
          <w:szCs w:val="24"/>
          <w:highlight w:val="white"/>
        </w:rPr>
        <w:t xml:space="preserve"> the spontaneous rise of a new “public” which harkens back to a pre-</w:t>
      </w:r>
      <w:proofErr w:type="spellStart"/>
      <w:r w:rsidRPr="00E64524">
        <w:rPr>
          <w:rFonts w:ascii="Times New Roman" w:eastAsia="Times New Roman" w:hAnsi="Times New Roman" w:cs="Times New Roman"/>
          <w:sz w:val="24"/>
          <w:szCs w:val="24"/>
          <w:highlight w:val="white"/>
        </w:rPr>
        <w:t>globalised</w:t>
      </w:r>
      <w:proofErr w:type="spellEnd"/>
      <w:r w:rsidRPr="00E64524">
        <w:rPr>
          <w:rFonts w:ascii="Times New Roman" w:eastAsia="Times New Roman" w:hAnsi="Times New Roman" w:cs="Times New Roman"/>
          <w:sz w:val="24"/>
          <w:szCs w:val="24"/>
          <w:highlight w:val="white"/>
        </w:rPr>
        <w:t xml:space="preserve"> world in many ways. This “public” has stepped up </w:t>
      </w:r>
      <w:r w:rsidR="009D6E54" w:rsidRPr="00E64524">
        <w:rPr>
          <w:rFonts w:ascii="Times New Roman" w:eastAsia="Times New Roman" w:hAnsi="Times New Roman" w:cs="Times New Roman"/>
          <w:sz w:val="24"/>
          <w:szCs w:val="24"/>
          <w:highlight w:val="white"/>
        </w:rPr>
        <w:t xml:space="preserve">to meet the state and work hand-in-hand with the </w:t>
      </w:r>
      <w:r w:rsidR="00945A1F" w:rsidRPr="00E64524">
        <w:rPr>
          <w:rFonts w:ascii="Times New Roman" w:eastAsia="Times New Roman" w:hAnsi="Times New Roman" w:cs="Times New Roman"/>
          <w:sz w:val="24"/>
          <w:szCs w:val="24"/>
          <w:highlight w:val="white"/>
        </w:rPr>
        <w:t>flailing state</w:t>
      </w:r>
      <w:r w:rsidR="00FB1631" w:rsidRPr="00E64524">
        <w:rPr>
          <w:rFonts w:ascii="Times New Roman" w:eastAsia="Times New Roman" w:hAnsi="Times New Roman" w:cs="Times New Roman"/>
          <w:sz w:val="24"/>
          <w:szCs w:val="24"/>
          <w:highlight w:val="white"/>
        </w:rPr>
        <w:t>,</w:t>
      </w:r>
      <w:r w:rsidR="00945A1F" w:rsidRPr="00E64524">
        <w:rPr>
          <w:rStyle w:val="FootnoteReference"/>
          <w:rFonts w:ascii="Times New Roman" w:eastAsia="Times New Roman" w:hAnsi="Times New Roman" w:cs="Times New Roman"/>
          <w:sz w:val="24"/>
          <w:szCs w:val="24"/>
          <w:highlight w:val="white"/>
        </w:rPr>
        <w:footnoteReference w:id="1"/>
      </w:r>
      <w:r w:rsidR="00FB1631" w:rsidRPr="00E64524">
        <w:rPr>
          <w:rFonts w:ascii="Times New Roman" w:eastAsia="Times New Roman" w:hAnsi="Times New Roman" w:cs="Times New Roman"/>
          <w:sz w:val="24"/>
          <w:szCs w:val="24"/>
          <w:highlight w:val="white"/>
        </w:rPr>
        <w:t xml:space="preserve"> and in collaboration </w:t>
      </w:r>
      <w:r w:rsidR="004E309D" w:rsidRPr="00E64524">
        <w:rPr>
          <w:rFonts w:ascii="Times New Roman" w:eastAsia="Times New Roman" w:hAnsi="Times New Roman" w:cs="Times New Roman"/>
          <w:sz w:val="24"/>
          <w:szCs w:val="24"/>
          <w:highlight w:val="white"/>
        </w:rPr>
        <w:t xml:space="preserve">these two entities </w:t>
      </w:r>
      <w:r w:rsidRPr="00E64524">
        <w:rPr>
          <w:rFonts w:ascii="Times New Roman" w:eastAsia="Times New Roman" w:hAnsi="Times New Roman" w:cs="Times New Roman"/>
          <w:sz w:val="24"/>
          <w:szCs w:val="24"/>
          <w:highlight w:val="white"/>
        </w:rPr>
        <w:t xml:space="preserve">have worked to create a social security net for </w:t>
      </w:r>
      <w:r w:rsidR="004E309D" w:rsidRPr="00E64524">
        <w:rPr>
          <w:rFonts w:ascii="Times New Roman" w:eastAsia="Times New Roman" w:hAnsi="Times New Roman" w:cs="Times New Roman"/>
          <w:sz w:val="24"/>
          <w:szCs w:val="24"/>
          <w:highlight w:val="white"/>
        </w:rPr>
        <w:t>vulnerable</w:t>
      </w:r>
      <w:r w:rsidRPr="00E64524">
        <w:rPr>
          <w:rFonts w:ascii="Times New Roman" w:eastAsia="Times New Roman" w:hAnsi="Times New Roman" w:cs="Times New Roman"/>
          <w:sz w:val="24"/>
          <w:szCs w:val="24"/>
          <w:highlight w:val="white"/>
        </w:rPr>
        <w:t xml:space="preserve"> communities, thus spawning a vision for a more community-oriented public state as we emerge from this lockdown. It is to this vision that we look in this paper, to explore alternate models of governance, which center community by </w:t>
      </w:r>
      <w:proofErr w:type="spellStart"/>
      <w:r w:rsidRPr="00E64524">
        <w:rPr>
          <w:rFonts w:ascii="Times New Roman" w:eastAsia="Times New Roman" w:hAnsi="Times New Roman" w:cs="Times New Roman"/>
          <w:sz w:val="24"/>
          <w:szCs w:val="24"/>
          <w:highlight w:val="white"/>
        </w:rPr>
        <w:t>decentralising</w:t>
      </w:r>
      <w:proofErr w:type="spellEnd"/>
      <w:r w:rsidRPr="00E64524">
        <w:rPr>
          <w:rFonts w:ascii="Times New Roman" w:eastAsia="Times New Roman" w:hAnsi="Times New Roman" w:cs="Times New Roman"/>
          <w:sz w:val="24"/>
          <w:szCs w:val="24"/>
          <w:highlight w:val="white"/>
        </w:rPr>
        <w:t xml:space="preserve"> traditional power structures</w:t>
      </w:r>
      <w:r w:rsidR="00FB1631" w:rsidRPr="00E64524">
        <w:rPr>
          <w:rFonts w:ascii="Times New Roman" w:eastAsia="Times New Roman" w:hAnsi="Times New Roman" w:cs="Times New Roman"/>
          <w:sz w:val="24"/>
          <w:szCs w:val="24"/>
          <w:highlight w:val="white"/>
        </w:rPr>
        <w:t xml:space="preserve"> and </w:t>
      </w:r>
      <w:r w:rsidR="007A4A0E">
        <w:rPr>
          <w:rFonts w:ascii="Times New Roman" w:eastAsia="Times New Roman" w:hAnsi="Times New Roman" w:cs="Times New Roman"/>
          <w:sz w:val="24"/>
          <w:szCs w:val="24"/>
          <w:highlight w:val="white"/>
        </w:rPr>
        <w:t>feeding into</w:t>
      </w:r>
      <w:r w:rsidR="00FB1631" w:rsidRPr="00E64524">
        <w:rPr>
          <w:rFonts w:ascii="Times New Roman" w:eastAsia="Times New Roman" w:hAnsi="Times New Roman" w:cs="Times New Roman"/>
          <w:sz w:val="24"/>
          <w:szCs w:val="24"/>
          <w:highlight w:val="white"/>
        </w:rPr>
        <w:t xml:space="preserve"> a Last Mile Model</w:t>
      </w:r>
      <w:r w:rsidR="008848C5" w:rsidRPr="00E64524">
        <w:rPr>
          <w:rFonts w:ascii="Times New Roman" w:eastAsia="Times New Roman" w:hAnsi="Times New Roman" w:cs="Times New Roman"/>
          <w:sz w:val="24"/>
          <w:szCs w:val="24"/>
          <w:highlight w:val="white"/>
        </w:rPr>
        <w:t xml:space="preserve"> which allows for a more equitable distribution of power, responsibility and accountability</w:t>
      </w:r>
      <w:r w:rsidRPr="00E64524">
        <w:rPr>
          <w:rFonts w:ascii="Times New Roman" w:eastAsia="Times New Roman" w:hAnsi="Times New Roman" w:cs="Times New Roman"/>
          <w:sz w:val="24"/>
          <w:szCs w:val="24"/>
          <w:highlight w:val="white"/>
        </w:rPr>
        <w:t>.</w:t>
      </w:r>
      <w:r w:rsidR="008848C5" w:rsidRPr="00E64524">
        <w:rPr>
          <w:rFonts w:ascii="Times New Roman" w:eastAsia="Times New Roman" w:hAnsi="Times New Roman" w:cs="Times New Roman"/>
          <w:sz w:val="24"/>
          <w:szCs w:val="24"/>
          <w:highlight w:val="white"/>
        </w:rPr>
        <w:t xml:space="preserve"> While COVID has thrown the need for such a model into stark relief world over, we look to the SEWA </w:t>
      </w:r>
      <w:r w:rsidR="004E309D" w:rsidRPr="00E64524">
        <w:rPr>
          <w:rFonts w:ascii="Times New Roman" w:eastAsia="Times New Roman" w:hAnsi="Times New Roman" w:cs="Times New Roman"/>
          <w:sz w:val="24"/>
          <w:szCs w:val="24"/>
          <w:highlight w:val="white"/>
        </w:rPr>
        <w:t xml:space="preserve">community lead </w:t>
      </w:r>
      <w:r w:rsidR="008848C5" w:rsidRPr="00E64524">
        <w:rPr>
          <w:rFonts w:ascii="Times New Roman" w:eastAsia="Times New Roman" w:hAnsi="Times New Roman" w:cs="Times New Roman"/>
          <w:sz w:val="24"/>
          <w:szCs w:val="24"/>
          <w:highlight w:val="white"/>
        </w:rPr>
        <w:t xml:space="preserve">model of </w:t>
      </w:r>
      <w:r w:rsidR="008848C5" w:rsidRPr="00E64524">
        <w:rPr>
          <w:rFonts w:ascii="Times New Roman" w:eastAsia="Times New Roman" w:hAnsi="Times New Roman" w:cs="Times New Roman"/>
          <w:i/>
          <w:iCs/>
          <w:sz w:val="24"/>
          <w:szCs w:val="24"/>
          <w:highlight w:val="white"/>
        </w:rPr>
        <w:t>aagewans</w:t>
      </w:r>
      <w:r w:rsidR="008848C5" w:rsidRPr="00E64524">
        <w:rPr>
          <w:rFonts w:ascii="Times New Roman" w:eastAsia="Times New Roman" w:hAnsi="Times New Roman" w:cs="Times New Roman"/>
          <w:sz w:val="24"/>
          <w:szCs w:val="24"/>
          <w:highlight w:val="white"/>
        </w:rPr>
        <w:t xml:space="preserve"> and SEWA Shakti Kendras to see how this model </w:t>
      </w:r>
      <w:r w:rsidR="0071124E" w:rsidRPr="00E64524">
        <w:rPr>
          <w:rFonts w:ascii="Times New Roman" w:eastAsia="Times New Roman" w:hAnsi="Times New Roman" w:cs="Times New Roman"/>
          <w:sz w:val="24"/>
          <w:szCs w:val="24"/>
          <w:highlight w:val="white"/>
        </w:rPr>
        <w:t>can and does exist even beyond crises, and how in fact such a model can bolster the resilience of communities</w:t>
      </w:r>
      <w:r w:rsidR="00F64B5E">
        <w:rPr>
          <w:rFonts w:ascii="Times New Roman" w:eastAsia="Times New Roman" w:hAnsi="Times New Roman" w:cs="Times New Roman"/>
          <w:sz w:val="24"/>
          <w:szCs w:val="24"/>
          <w:highlight w:val="white"/>
        </w:rPr>
        <w:t xml:space="preserve"> to withstand forthcoming crises</w:t>
      </w:r>
      <w:r w:rsidR="004E309D" w:rsidRPr="00E64524">
        <w:rPr>
          <w:rFonts w:ascii="Times New Roman" w:eastAsia="Times New Roman" w:hAnsi="Times New Roman" w:cs="Times New Roman"/>
          <w:sz w:val="24"/>
          <w:szCs w:val="24"/>
          <w:highlight w:val="white"/>
        </w:rPr>
        <w:t xml:space="preserve">. </w:t>
      </w:r>
    </w:p>
    <w:p w14:paraId="07D29F39" w14:textId="363310FE" w:rsidR="004E309D" w:rsidRPr="00E64524" w:rsidRDefault="004E309D">
      <w:pPr>
        <w:jc w:val="both"/>
        <w:rPr>
          <w:rFonts w:ascii="Times New Roman" w:eastAsia="Times New Roman" w:hAnsi="Times New Roman" w:cs="Times New Roman"/>
          <w:sz w:val="24"/>
          <w:szCs w:val="24"/>
          <w:highlight w:val="white"/>
        </w:rPr>
      </w:pPr>
    </w:p>
    <w:p w14:paraId="0000001D" w14:textId="71CBFA01" w:rsidR="00447910" w:rsidRPr="00E64524" w:rsidRDefault="00771439">
      <w:pPr>
        <w:jc w:val="both"/>
        <w:rPr>
          <w:rFonts w:ascii="Times New Roman" w:eastAsia="Times New Roman" w:hAnsi="Times New Roman" w:cs="Times New Roman"/>
          <w:color w:val="0E101A"/>
          <w:sz w:val="24"/>
          <w:szCs w:val="24"/>
          <w:highlight w:val="white"/>
        </w:rPr>
      </w:pPr>
      <w:r w:rsidRPr="00E64524">
        <w:rPr>
          <w:rFonts w:ascii="Times New Roman" w:eastAsia="Times New Roman" w:hAnsi="Times New Roman" w:cs="Times New Roman"/>
          <w:color w:val="0E101A"/>
          <w:sz w:val="24"/>
          <w:szCs w:val="24"/>
          <w:highlight w:val="white"/>
        </w:rPr>
        <w:t>To that end: What</w:t>
      </w:r>
      <w:r w:rsidR="004E309D" w:rsidRPr="00E64524">
        <w:rPr>
          <w:rFonts w:ascii="Times New Roman" w:eastAsia="Times New Roman" w:hAnsi="Times New Roman" w:cs="Times New Roman"/>
          <w:color w:val="0E101A"/>
          <w:sz w:val="24"/>
          <w:szCs w:val="24"/>
          <w:highlight w:val="white"/>
        </w:rPr>
        <w:t xml:space="preserve"> can we learn about </w:t>
      </w:r>
      <w:r w:rsidR="00925CB2">
        <w:rPr>
          <w:rFonts w:ascii="Times New Roman" w:eastAsia="Times New Roman" w:hAnsi="Times New Roman" w:cs="Times New Roman"/>
          <w:color w:val="0E101A"/>
          <w:sz w:val="24"/>
          <w:szCs w:val="24"/>
          <w:highlight w:val="white"/>
        </w:rPr>
        <w:t>forming a proactive</w:t>
      </w:r>
      <w:r w:rsidRPr="00E64524">
        <w:rPr>
          <w:rFonts w:ascii="Times New Roman" w:eastAsia="Times New Roman" w:hAnsi="Times New Roman" w:cs="Times New Roman"/>
          <w:color w:val="0E101A"/>
          <w:sz w:val="24"/>
          <w:szCs w:val="24"/>
          <w:highlight w:val="white"/>
        </w:rPr>
        <w:t xml:space="preserve"> “public”</w:t>
      </w:r>
      <w:r w:rsidR="004E309D" w:rsidRPr="00E64524">
        <w:rPr>
          <w:rFonts w:ascii="Times New Roman" w:eastAsia="Times New Roman" w:hAnsi="Times New Roman" w:cs="Times New Roman"/>
          <w:color w:val="0E101A"/>
          <w:sz w:val="24"/>
          <w:szCs w:val="24"/>
          <w:highlight w:val="white"/>
        </w:rPr>
        <w:t xml:space="preserve"> </w:t>
      </w:r>
      <w:r w:rsidR="00925CB2">
        <w:rPr>
          <w:rFonts w:ascii="Times New Roman" w:eastAsia="Times New Roman" w:hAnsi="Times New Roman" w:cs="Times New Roman"/>
          <w:color w:val="0E101A"/>
          <w:sz w:val="24"/>
          <w:szCs w:val="24"/>
          <w:highlight w:val="white"/>
        </w:rPr>
        <w:t xml:space="preserve">(citizenry) </w:t>
      </w:r>
      <w:r w:rsidR="004E309D" w:rsidRPr="00E64524">
        <w:rPr>
          <w:rFonts w:ascii="Times New Roman" w:eastAsia="Times New Roman" w:hAnsi="Times New Roman" w:cs="Times New Roman"/>
          <w:color w:val="0E101A"/>
          <w:sz w:val="24"/>
          <w:szCs w:val="24"/>
          <w:highlight w:val="white"/>
        </w:rPr>
        <w:t>from SEWA’s community leaders</w:t>
      </w:r>
      <w:r w:rsidRPr="00E64524">
        <w:rPr>
          <w:rFonts w:ascii="Times New Roman" w:eastAsia="Times New Roman" w:hAnsi="Times New Roman" w:cs="Times New Roman"/>
          <w:color w:val="0E101A"/>
          <w:sz w:val="24"/>
          <w:szCs w:val="24"/>
          <w:highlight w:val="white"/>
        </w:rPr>
        <w:t xml:space="preserve">? </w:t>
      </w:r>
      <w:r w:rsidR="004E309D" w:rsidRPr="00E64524">
        <w:rPr>
          <w:rFonts w:ascii="Times New Roman" w:eastAsia="Times New Roman" w:hAnsi="Times New Roman" w:cs="Times New Roman"/>
          <w:color w:val="0E101A"/>
          <w:sz w:val="24"/>
          <w:szCs w:val="24"/>
          <w:highlight w:val="white"/>
        </w:rPr>
        <w:t>How can communities become more participatory in their own governance, service delivery and resilience</w:t>
      </w:r>
      <w:r w:rsidR="00CF0D14">
        <w:rPr>
          <w:rFonts w:ascii="Times New Roman" w:eastAsia="Times New Roman" w:hAnsi="Times New Roman" w:cs="Times New Roman"/>
          <w:color w:val="0E101A"/>
          <w:sz w:val="24"/>
          <w:szCs w:val="24"/>
          <w:highlight w:val="white"/>
        </w:rPr>
        <w:t xml:space="preserve"> by bridging the gap between</w:t>
      </w:r>
      <w:r w:rsidR="007A4A0E">
        <w:rPr>
          <w:rFonts w:ascii="Times New Roman" w:eastAsia="Times New Roman" w:hAnsi="Times New Roman" w:cs="Times New Roman"/>
          <w:color w:val="0E101A"/>
          <w:sz w:val="24"/>
          <w:szCs w:val="24"/>
          <w:highlight w:val="white"/>
        </w:rPr>
        <w:t xml:space="preserve"> the State and market on one hand and vulnerable populations on the other</w:t>
      </w:r>
      <w:r w:rsidR="004E309D" w:rsidRPr="00E64524">
        <w:rPr>
          <w:rFonts w:ascii="Times New Roman" w:eastAsia="Times New Roman" w:hAnsi="Times New Roman" w:cs="Times New Roman"/>
          <w:color w:val="0E101A"/>
          <w:sz w:val="24"/>
          <w:szCs w:val="24"/>
          <w:highlight w:val="white"/>
        </w:rPr>
        <w:t xml:space="preserve">? </w:t>
      </w:r>
      <w:r w:rsidR="00925CB2" w:rsidRPr="00E64524">
        <w:rPr>
          <w:rFonts w:ascii="Times New Roman" w:eastAsia="Times New Roman" w:hAnsi="Times New Roman" w:cs="Times New Roman"/>
          <w:color w:val="0E101A"/>
          <w:sz w:val="24"/>
          <w:szCs w:val="24"/>
          <w:highlight w:val="white"/>
        </w:rPr>
        <w:t>What of th</w:t>
      </w:r>
      <w:r w:rsidR="00925CB2">
        <w:rPr>
          <w:rFonts w:ascii="Times New Roman" w:eastAsia="Times New Roman" w:hAnsi="Times New Roman" w:cs="Times New Roman"/>
          <w:color w:val="0E101A"/>
          <w:sz w:val="24"/>
          <w:szCs w:val="24"/>
          <w:highlight w:val="white"/>
        </w:rPr>
        <w:t>e SEWA</w:t>
      </w:r>
      <w:r w:rsidR="00925CB2" w:rsidRPr="00E64524">
        <w:rPr>
          <w:rFonts w:ascii="Times New Roman" w:eastAsia="Times New Roman" w:hAnsi="Times New Roman" w:cs="Times New Roman"/>
          <w:color w:val="0E101A"/>
          <w:sz w:val="24"/>
          <w:szCs w:val="24"/>
          <w:highlight w:val="white"/>
        </w:rPr>
        <w:t xml:space="preserve"> model can be replicated beyond the confines of what has worked during the COVID induced global lockdown?</w:t>
      </w:r>
    </w:p>
    <w:p w14:paraId="0000001E" w14:textId="77777777" w:rsidR="00447910" w:rsidRPr="00E64524" w:rsidRDefault="00447910">
      <w:pPr>
        <w:ind w:firstLine="720"/>
        <w:jc w:val="both"/>
        <w:rPr>
          <w:rFonts w:ascii="Times New Roman" w:eastAsia="Times New Roman" w:hAnsi="Times New Roman" w:cs="Times New Roman"/>
          <w:color w:val="0E101A"/>
          <w:sz w:val="24"/>
          <w:szCs w:val="24"/>
          <w:highlight w:val="white"/>
        </w:rPr>
      </w:pPr>
    </w:p>
    <w:p w14:paraId="0000001F" w14:textId="7359AEEF" w:rsidR="00447910" w:rsidRPr="00E64524" w:rsidRDefault="00771439">
      <w:pPr>
        <w:pStyle w:val="Heading3"/>
        <w:jc w:val="both"/>
        <w:rPr>
          <w:rFonts w:ascii="Times New Roman" w:eastAsia="Times New Roman" w:hAnsi="Times New Roman" w:cs="Times New Roman"/>
        </w:rPr>
      </w:pPr>
      <w:bookmarkStart w:id="7" w:name="_Toc49571933"/>
      <w:r w:rsidRPr="00E64524">
        <w:rPr>
          <w:rFonts w:ascii="Times New Roman" w:eastAsia="Times New Roman" w:hAnsi="Times New Roman" w:cs="Times New Roman"/>
        </w:rPr>
        <w:t>Building a Theory of Decentralisation</w:t>
      </w:r>
      <w:r w:rsidR="00925CB2">
        <w:rPr>
          <w:rFonts w:ascii="Times New Roman" w:eastAsia="Times New Roman" w:hAnsi="Times New Roman" w:cs="Times New Roman"/>
        </w:rPr>
        <w:t xml:space="preserve"> and the Last Mile</w:t>
      </w:r>
      <w:bookmarkEnd w:id="7"/>
    </w:p>
    <w:p w14:paraId="00000020" w14:textId="7851F2B7" w:rsidR="00447910" w:rsidRPr="00E64524" w:rsidRDefault="004E309D">
      <w:pPr>
        <w:jc w:val="both"/>
        <w:rPr>
          <w:rFonts w:ascii="Times New Roman" w:eastAsia="Times New Roman" w:hAnsi="Times New Roman" w:cs="Times New Roman"/>
          <w:color w:val="0E101A"/>
          <w:sz w:val="24"/>
          <w:szCs w:val="24"/>
          <w:highlight w:val="white"/>
        </w:rPr>
      </w:pPr>
      <w:r w:rsidRPr="00E64524">
        <w:rPr>
          <w:rFonts w:ascii="Times New Roman" w:eastAsia="Times New Roman" w:hAnsi="Times New Roman" w:cs="Times New Roman"/>
          <w:color w:val="0E101A"/>
          <w:sz w:val="24"/>
          <w:szCs w:val="24"/>
          <w:highlight w:val="white"/>
        </w:rPr>
        <w:t>The SEWA model draws on Gandhian principles of decentralisation</w:t>
      </w:r>
      <w:r w:rsidR="00771439" w:rsidRPr="00E64524">
        <w:rPr>
          <w:rFonts w:ascii="Times New Roman" w:eastAsia="Times New Roman" w:hAnsi="Times New Roman" w:cs="Times New Roman"/>
          <w:color w:val="0E101A"/>
          <w:sz w:val="24"/>
          <w:szCs w:val="24"/>
          <w:highlight w:val="white"/>
        </w:rPr>
        <w:t>: the redistribution of power to people, collectives, and civil society. This draws on multitudes of research done on the democratic power of decentralisation, including but not limited to a Gandhian analytical framework which empowers the panchayat as a ruling entity, but also an Ambedkarite approach that centers the individual as the key “veto player”</w:t>
      </w:r>
      <w:r w:rsidR="00771439" w:rsidRPr="00E64524">
        <w:rPr>
          <w:rFonts w:ascii="Times New Roman" w:eastAsia="Times New Roman" w:hAnsi="Times New Roman" w:cs="Times New Roman"/>
          <w:color w:val="0E101A"/>
          <w:sz w:val="24"/>
          <w:szCs w:val="24"/>
          <w:highlight w:val="white"/>
          <w:vertAlign w:val="superscript"/>
        </w:rPr>
        <w:footnoteReference w:id="2"/>
      </w:r>
      <w:r w:rsidR="00771439" w:rsidRPr="00E64524">
        <w:rPr>
          <w:rFonts w:ascii="Times New Roman" w:eastAsia="Times New Roman" w:hAnsi="Times New Roman" w:cs="Times New Roman"/>
          <w:color w:val="0E101A"/>
          <w:sz w:val="24"/>
          <w:szCs w:val="24"/>
          <w:highlight w:val="white"/>
        </w:rPr>
        <w:t xml:space="preserve"> in political decision making and true consensus building. A policy analysis framework </w:t>
      </w:r>
      <w:r w:rsidRPr="00E64524">
        <w:rPr>
          <w:rFonts w:ascii="Times New Roman" w:eastAsia="Times New Roman" w:hAnsi="Times New Roman" w:cs="Times New Roman"/>
          <w:color w:val="0E101A"/>
          <w:sz w:val="24"/>
          <w:szCs w:val="24"/>
          <w:highlight w:val="white"/>
        </w:rPr>
        <w:t xml:space="preserve">here </w:t>
      </w:r>
      <w:r w:rsidR="00771439" w:rsidRPr="00E64524">
        <w:rPr>
          <w:rFonts w:ascii="Times New Roman" w:eastAsia="Times New Roman" w:hAnsi="Times New Roman" w:cs="Times New Roman"/>
          <w:color w:val="0E101A"/>
          <w:sz w:val="24"/>
          <w:szCs w:val="24"/>
          <w:highlight w:val="white"/>
        </w:rPr>
        <w:t xml:space="preserve">for instance highlights the importance of local political relationships that allows the local to negotiate and arbitrate for the national, as seen with the implementation of the MGNREGA Act across India. Fisher and Ali argue “the devolution of resources under the MGNREGA has improved access to state resources and increased participation in development planning overall, the intensity, equity, and extent of influence varies according to </w:t>
      </w:r>
      <w:r w:rsidR="00771439" w:rsidRPr="00E64524">
        <w:rPr>
          <w:rFonts w:ascii="Times New Roman" w:eastAsia="Times New Roman" w:hAnsi="Times New Roman" w:cs="Times New Roman"/>
          <w:color w:val="0E101A"/>
          <w:sz w:val="24"/>
          <w:szCs w:val="24"/>
          <w:highlight w:val="white"/>
        </w:rPr>
        <w:lastRenderedPageBreak/>
        <w:t>the character of local political relationships.”</w:t>
      </w:r>
      <w:r w:rsidR="00771439" w:rsidRPr="00E64524">
        <w:rPr>
          <w:rFonts w:ascii="Times New Roman" w:eastAsia="Times New Roman" w:hAnsi="Times New Roman" w:cs="Times New Roman"/>
          <w:color w:val="0E101A"/>
          <w:sz w:val="24"/>
          <w:szCs w:val="24"/>
          <w:highlight w:val="white"/>
          <w:vertAlign w:val="superscript"/>
        </w:rPr>
        <w:footnoteReference w:id="3"/>
      </w:r>
      <w:r w:rsidR="00771439" w:rsidRPr="00E64524">
        <w:rPr>
          <w:rFonts w:ascii="Times New Roman" w:eastAsia="Times New Roman" w:hAnsi="Times New Roman" w:cs="Times New Roman"/>
          <w:color w:val="0E101A"/>
          <w:sz w:val="24"/>
          <w:szCs w:val="24"/>
          <w:highlight w:val="white"/>
        </w:rPr>
        <w:t xml:space="preserve"> Sunita Abraham builds on this by providing evidence that “poor people who engage actively in different aspects of political participation are better able to influence the functioning of local government and the disbursal of material benefits from it.”</w:t>
      </w:r>
      <w:r w:rsidR="00771439" w:rsidRPr="00E64524">
        <w:rPr>
          <w:rFonts w:ascii="Times New Roman" w:eastAsia="Times New Roman" w:hAnsi="Times New Roman" w:cs="Times New Roman"/>
          <w:color w:val="0E101A"/>
          <w:sz w:val="24"/>
          <w:szCs w:val="24"/>
          <w:highlight w:val="white"/>
          <w:vertAlign w:val="superscript"/>
        </w:rPr>
        <w:footnoteReference w:id="4"/>
      </w:r>
      <w:r w:rsidR="00771439" w:rsidRPr="00E64524">
        <w:rPr>
          <w:rFonts w:ascii="Times New Roman" w:eastAsia="Times New Roman" w:hAnsi="Times New Roman" w:cs="Times New Roman"/>
          <w:color w:val="0E101A"/>
          <w:sz w:val="24"/>
          <w:szCs w:val="24"/>
          <w:highlight w:val="white"/>
        </w:rPr>
        <w:t xml:space="preserve"> </w:t>
      </w:r>
      <w:proofErr w:type="spellStart"/>
      <w:r w:rsidR="00771439" w:rsidRPr="00E64524">
        <w:rPr>
          <w:rFonts w:ascii="Times New Roman" w:eastAsia="Times New Roman" w:hAnsi="Times New Roman" w:cs="Times New Roman"/>
          <w:color w:val="0E101A"/>
          <w:sz w:val="24"/>
          <w:szCs w:val="24"/>
          <w:highlight w:val="white"/>
        </w:rPr>
        <w:t>Daftary</w:t>
      </w:r>
      <w:proofErr w:type="spellEnd"/>
      <w:r w:rsidR="00771439" w:rsidRPr="00E64524">
        <w:rPr>
          <w:rFonts w:ascii="Times New Roman" w:eastAsia="Times New Roman" w:hAnsi="Times New Roman" w:cs="Times New Roman"/>
          <w:color w:val="0E101A"/>
          <w:sz w:val="24"/>
          <w:szCs w:val="24"/>
          <w:highlight w:val="white"/>
        </w:rPr>
        <w:t xml:space="preserve"> further finds that democratic decentralisation works in combination with local political brokers to mitigate elite capture and widen distribution of public goods to non-elite groups.</w:t>
      </w:r>
      <w:r w:rsidR="00771439" w:rsidRPr="00E64524">
        <w:rPr>
          <w:rFonts w:ascii="Times New Roman" w:eastAsia="Times New Roman" w:hAnsi="Times New Roman" w:cs="Times New Roman"/>
          <w:color w:val="0E101A"/>
          <w:sz w:val="24"/>
          <w:szCs w:val="24"/>
          <w:highlight w:val="white"/>
          <w:vertAlign w:val="superscript"/>
        </w:rPr>
        <w:footnoteReference w:id="5"/>
      </w:r>
      <w:r w:rsidR="00771439" w:rsidRPr="00E64524">
        <w:rPr>
          <w:rFonts w:ascii="Times New Roman" w:eastAsia="Times New Roman" w:hAnsi="Times New Roman" w:cs="Times New Roman"/>
          <w:color w:val="0E101A"/>
          <w:sz w:val="24"/>
          <w:szCs w:val="24"/>
          <w:highlight w:val="white"/>
        </w:rPr>
        <w:t xml:space="preserve"> However, the Ambedkarite concern about devolution of power to the local political unit (panchayats in the Indian case) rears its head when critically engaging with the political processes that allow for the devolution of power to the sun-national unit. Manor</w:t>
      </w:r>
      <w:r w:rsidR="00771439" w:rsidRPr="00E64524">
        <w:rPr>
          <w:rFonts w:ascii="Times New Roman" w:eastAsia="Times New Roman" w:hAnsi="Times New Roman" w:cs="Times New Roman"/>
          <w:color w:val="0E101A"/>
          <w:sz w:val="24"/>
          <w:szCs w:val="24"/>
          <w:highlight w:val="white"/>
          <w:vertAlign w:val="superscript"/>
        </w:rPr>
        <w:footnoteReference w:id="6"/>
      </w:r>
      <w:r w:rsidR="00771439" w:rsidRPr="00E64524">
        <w:rPr>
          <w:rFonts w:ascii="Times New Roman" w:eastAsia="Times New Roman" w:hAnsi="Times New Roman" w:cs="Times New Roman"/>
          <w:color w:val="0E101A"/>
          <w:sz w:val="24"/>
          <w:szCs w:val="24"/>
          <w:highlight w:val="white"/>
        </w:rPr>
        <w:t xml:space="preserve"> for instance notes that the strengthening of the local councils through the injection of MGNREGA funds has led to an accountability deficit due to the centralisation of local power in the hands of council leaders.</w:t>
      </w:r>
      <w:r w:rsidR="00771439" w:rsidRPr="00E64524">
        <w:rPr>
          <w:rFonts w:ascii="Times New Roman" w:eastAsia="Times New Roman" w:hAnsi="Times New Roman" w:cs="Times New Roman"/>
          <w:color w:val="0E101A"/>
          <w:sz w:val="24"/>
          <w:szCs w:val="24"/>
          <w:highlight w:val="white"/>
          <w:vertAlign w:val="superscript"/>
        </w:rPr>
        <w:footnoteReference w:id="7"/>
      </w:r>
      <w:r w:rsidR="00771439" w:rsidRPr="00E64524">
        <w:rPr>
          <w:rFonts w:ascii="Times New Roman" w:eastAsia="Times New Roman" w:hAnsi="Times New Roman" w:cs="Times New Roman"/>
          <w:color w:val="0E101A"/>
          <w:sz w:val="24"/>
          <w:szCs w:val="24"/>
          <w:highlight w:val="white"/>
        </w:rPr>
        <w:t xml:space="preserve"> This lack of accountability at the local level is the exact concern raised by Dr. Ambedkar when conversations about the unit at the core of the Constitution abounded. Dr. Ambedkar pushed for the </w:t>
      </w:r>
      <w:r w:rsidR="00771439" w:rsidRPr="00E64524">
        <w:rPr>
          <w:rFonts w:ascii="Times New Roman" w:eastAsia="Times New Roman" w:hAnsi="Times New Roman" w:cs="Times New Roman"/>
          <w:i/>
          <w:color w:val="0E101A"/>
          <w:sz w:val="24"/>
          <w:szCs w:val="24"/>
          <w:highlight w:val="white"/>
        </w:rPr>
        <w:t>individual</w:t>
      </w:r>
      <w:r w:rsidR="00771439" w:rsidRPr="00E64524">
        <w:rPr>
          <w:rFonts w:ascii="Times New Roman" w:eastAsia="Times New Roman" w:hAnsi="Times New Roman" w:cs="Times New Roman"/>
          <w:color w:val="0E101A"/>
          <w:sz w:val="24"/>
          <w:szCs w:val="24"/>
          <w:highlight w:val="white"/>
        </w:rPr>
        <w:t xml:space="preserve"> as opposed to the Gandhian </w:t>
      </w:r>
      <w:r w:rsidR="00771439" w:rsidRPr="00E64524">
        <w:rPr>
          <w:rFonts w:ascii="Times New Roman" w:eastAsia="Times New Roman" w:hAnsi="Times New Roman" w:cs="Times New Roman"/>
          <w:i/>
          <w:color w:val="0E101A"/>
          <w:sz w:val="24"/>
          <w:szCs w:val="24"/>
          <w:highlight w:val="white"/>
        </w:rPr>
        <w:t>panchayat</w:t>
      </w:r>
      <w:r w:rsidR="00771439" w:rsidRPr="00E64524">
        <w:rPr>
          <w:rFonts w:ascii="Times New Roman" w:eastAsia="Times New Roman" w:hAnsi="Times New Roman" w:cs="Times New Roman"/>
          <w:color w:val="0E101A"/>
          <w:sz w:val="24"/>
          <w:szCs w:val="24"/>
          <w:highlight w:val="white"/>
        </w:rPr>
        <w:t xml:space="preserve"> because of this very concern of the re-entrenchment of local socio-economic systems that uphold and enforce age-old discriminatory systems. During a moment of global reckoning, it </w:t>
      </w:r>
      <w:r w:rsidR="00925CB2" w:rsidRPr="00E64524">
        <w:rPr>
          <w:rFonts w:ascii="Times New Roman" w:eastAsia="Times New Roman" w:hAnsi="Times New Roman" w:cs="Times New Roman"/>
          <w:color w:val="0E101A"/>
          <w:sz w:val="24"/>
          <w:szCs w:val="24"/>
          <w:highlight w:val="white"/>
        </w:rPr>
        <w:t>behooves</w:t>
      </w:r>
      <w:r w:rsidR="00771439" w:rsidRPr="00E64524">
        <w:rPr>
          <w:rFonts w:ascii="Times New Roman" w:eastAsia="Times New Roman" w:hAnsi="Times New Roman" w:cs="Times New Roman"/>
          <w:color w:val="0E101A"/>
          <w:sz w:val="24"/>
          <w:szCs w:val="24"/>
          <w:highlight w:val="white"/>
        </w:rPr>
        <w:t xml:space="preserve"> us to build systems that mitigate the harms of previous attempts. How then do we use this critical juncture</w:t>
      </w:r>
      <w:r w:rsidR="00771439" w:rsidRPr="00E64524">
        <w:rPr>
          <w:rFonts w:ascii="Times New Roman" w:eastAsia="Times New Roman" w:hAnsi="Times New Roman" w:cs="Times New Roman"/>
          <w:color w:val="0E101A"/>
          <w:sz w:val="24"/>
          <w:szCs w:val="24"/>
          <w:highlight w:val="white"/>
          <w:vertAlign w:val="superscript"/>
        </w:rPr>
        <w:footnoteReference w:id="8"/>
      </w:r>
      <w:r w:rsidR="00771439" w:rsidRPr="00E64524">
        <w:rPr>
          <w:rFonts w:ascii="Times New Roman" w:eastAsia="Times New Roman" w:hAnsi="Times New Roman" w:cs="Times New Roman"/>
          <w:color w:val="0E101A"/>
          <w:sz w:val="24"/>
          <w:szCs w:val="24"/>
          <w:highlight w:val="white"/>
        </w:rPr>
        <w:t xml:space="preserve"> and move towards models of democratic decentralisatio</w:t>
      </w:r>
      <w:r w:rsidRPr="00E64524">
        <w:rPr>
          <w:rFonts w:ascii="Times New Roman" w:eastAsia="Times New Roman" w:hAnsi="Times New Roman" w:cs="Times New Roman"/>
          <w:color w:val="0E101A"/>
          <w:sz w:val="24"/>
          <w:szCs w:val="24"/>
          <w:highlight w:val="white"/>
        </w:rPr>
        <w:t>n</w:t>
      </w:r>
      <w:r w:rsidR="00771439" w:rsidRPr="00E64524">
        <w:rPr>
          <w:rFonts w:ascii="Times New Roman" w:eastAsia="Times New Roman" w:hAnsi="Times New Roman" w:cs="Times New Roman"/>
          <w:color w:val="0E101A"/>
          <w:sz w:val="24"/>
          <w:szCs w:val="24"/>
          <w:highlight w:val="white"/>
        </w:rPr>
        <w:t xml:space="preserve">, which center and prioritise the marginalised? </w:t>
      </w:r>
    </w:p>
    <w:p w14:paraId="7481C46D" w14:textId="31596FF3" w:rsidR="004E309D" w:rsidRPr="00E64524" w:rsidRDefault="004E309D">
      <w:pPr>
        <w:jc w:val="both"/>
        <w:rPr>
          <w:rFonts w:ascii="Times New Roman" w:eastAsia="Times New Roman" w:hAnsi="Times New Roman" w:cs="Times New Roman"/>
          <w:color w:val="0E101A"/>
          <w:sz w:val="24"/>
          <w:szCs w:val="24"/>
          <w:highlight w:val="white"/>
        </w:rPr>
      </w:pPr>
    </w:p>
    <w:p w14:paraId="00000022" w14:textId="395C62E2" w:rsidR="00447910" w:rsidRPr="00E64524" w:rsidRDefault="004E309D">
      <w:pPr>
        <w:jc w:val="both"/>
        <w:rPr>
          <w:rFonts w:ascii="Times New Roman" w:eastAsia="Times New Roman" w:hAnsi="Times New Roman" w:cs="Times New Roman"/>
          <w:color w:val="0E101A"/>
          <w:sz w:val="24"/>
          <w:szCs w:val="24"/>
          <w:highlight w:val="white"/>
        </w:rPr>
      </w:pPr>
      <w:r w:rsidRPr="00E64524">
        <w:rPr>
          <w:rFonts w:ascii="Times New Roman" w:eastAsia="Times New Roman" w:hAnsi="Times New Roman" w:cs="Times New Roman"/>
          <w:color w:val="0E101A"/>
          <w:sz w:val="24"/>
          <w:szCs w:val="24"/>
          <w:highlight w:val="white"/>
        </w:rPr>
        <w:t xml:space="preserve">What we propose here is a model rooted in equitable </w:t>
      </w:r>
      <w:r w:rsidRPr="00E64524">
        <w:rPr>
          <w:rFonts w:ascii="Times New Roman" w:eastAsia="Times New Roman" w:hAnsi="Times New Roman" w:cs="Times New Roman"/>
          <w:i/>
          <w:iCs/>
          <w:color w:val="0E101A"/>
          <w:sz w:val="24"/>
          <w:szCs w:val="24"/>
          <w:highlight w:val="white"/>
        </w:rPr>
        <w:t>power-sharing</w:t>
      </w:r>
      <w:r w:rsidRPr="00E64524">
        <w:rPr>
          <w:rFonts w:ascii="Times New Roman" w:eastAsia="Times New Roman" w:hAnsi="Times New Roman" w:cs="Times New Roman"/>
          <w:color w:val="0E101A"/>
          <w:sz w:val="24"/>
          <w:szCs w:val="24"/>
          <w:highlight w:val="white"/>
        </w:rPr>
        <w:t xml:space="preserve"> through processes of decentralisation. </w:t>
      </w:r>
      <w:r w:rsidR="00771439" w:rsidRPr="00E64524">
        <w:rPr>
          <w:rFonts w:ascii="Times New Roman" w:eastAsia="Times New Roman" w:hAnsi="Times New Roman" w:cs="Times New Roman"/>
          <w:color w:val="0E101A"/>
          <w:sz w:val="24"/>
          <w:szCs w:val="24"/>
          <w:highlight w:val="white"/>
        </w:rPr>
        <w:t xml:space="preserve">We draw here primarily on the example of SEWA leaders </w:t>
      </w:r>
      <w:r w:rsidRPr="00E64524">
        <w:rPr>
          <w:rFonts w:ascii="Times New Roman" w:eastAsia="Times New Roman" w:hAnsi="Times New Roman" w:cs="Times New Roman"/>
          <w:color w:val="0E101A"/>
          <w:sz w:val="24"/>
          <w:szCs w:val="24"/>
          <w:highlight w:val="white"/>
        </w:rPr>
        <w:t xml:space="preserve">who have over the last 5 decades built up community leadership models that draw on solidarity networks to ensure that the State is able to reach every last citizen, thus ensuring </w:t>
      </w:r>
      <w:r w:rsidR="00A4521D" w:rsidRPr="00E64524">
        <w:rPr>
          <w:rFonts w:ascii="Times New Roman" w:eastAsia="Times New Roman" w:hAnsi="Times New Roman" w:cs="Times New Roman"/>
          <w:color w:val="0E101A"/>
          <w:sz w:val="24"/>
          <w:szCs w:val="24"/>
          <w:highlight w:val="white"/>
        </w:rPr>
        <w:t>the</w:t>
      </w:r>
      <w:r w:rsidRPr="00E64524">
        <w:rPr>
          <w:rFonts w:ascii="Times New Roman" w:eastAsia="Times New Roman" w:hAnsi="Times New Roman" w:cs="Times New Roman"/>
          <w:color w:val="0E101A"/>
          <w:sz w:val="24"/>
          <w:szCs w:val="24"/>
          <w:highlight w:val="white"/>
        </w:rPr>
        <w:t xml:space="preserve"> shrinking of a democratic deficit. This model has really been tested during the recent global lockdown and the subsequent stress on i</w:t>
      </w:r>
      <w:r w:rsidR="00771439" w:rsidRPr="00E64524">
        <w:rPr>
          <w:rFonts w:ascii="Times New Roman" w:eastAsia="Times New Roman" w:hAnsi="Times New Roman" w:cs="Times New Roman"/>
          <w:color w:val="0E101A"/>
          <w:sz w:val="24"/>
          <w:szCs w:val="24"/>
          <w:highlight w:val="white"/>
        </w:rPr>
        <w:t>nformal economy workers</w:t>
      </w:r>
      <w:r w:rsidR="00CF0D14">
        <w:rPr>
          <w:rFonts w:ascii="Times New Roman" w:eastAsia="Times New Roman" w:hAnsi="Times New Roman" w:cs="Times New Roman"/>
          <w:color w:val="0E101A"/>
          <w:sz w:val="24"/>
          <w:szCs w:val="24"/>
          <w:highlight w:val="white"/>
        </w:rPr>
        <w:t xml:space="preserve"> which has amplified pre-existing (and invisible) fault lines in our societies</w:t>
      </w:r>
      <w:r w:rsidR="00771439" w:rsidRPr="00E64524">
        <w:rPr>
          <w:rFonts w:ascii="Times New Roman" w:eastAsia="Times New Roman" w:hAnsi="Times New Roman" w:cs="Times New Roman"/>
          <w:color w:val="0E101A"/>
          <w:sz w:val="24"/>
          <w:szCs w:val="24"/>
          <w:highlight w:val="white"/>
        </w:rPr>
        <w:t xml:space="preserve">. Without a regular salary or welfare benefits, informal sector workers had no safety net when the Indian government imposed a nationwide lockdown in an attempt to curb the spread of the virus. This had significant consequences on the informal economy as the trades that they depend on for daily wages – domestic work, street vending, construction, and agriculture – require them to work outside of the home. Furthermore, of the self-employed worker population, women suffer disproportionately. In addition to their work not being formally recognized, they must also </w:t>
      </w:r>
      <w:r w:rsidR="00771439" w:rsidRPr="00E64524">
        <w:rPr>
          <w:rFonts w:ascii="Times New Roman" w:eastAsia="Times New Roman" w:hAnsi="Times New Roman" w:cs="Times New Roman"/>
          <w:color w:val="0E101A"/>
          <w:sz w:val="24"/>
          <w:szCs w:val="24"/>
          <w:highlight w:val="white"/>
        </w:rPr>
        <w:lastRenderedPageBreak/>
        <w:t xml:space="preserve">confront patriarchal family structures. With men and children confined to the home for months on end, women’s responsibilities have grown as highlighted by a </w:t>
      </w:r>
      <w:hyperlink r:id="rId8">
        <w:r w:rsidR="00771439" w:rsidRPr="00E64524">
          <w:rPr>
            <w:rFonts w:ascii="Times New Roman" w:eastAsia="Times New Roman" w:hAnsi="Times New Roman" w:cs="Times New Roman"/>
            <w:color w:val="1155CC"/>
            <w:sz w:val="24"/>
            <w:szCs w:val="24"/>
            <w:highlight w:val="white"/>
            <w:u w:val="single"/>
          </w:rPr>
          <w:t>multi-state study of informal economy women workers</w:t>
        </w:r>
      </w:hyperlink>
      <w:r w:rsidR="00771439" w:rsidRPr="00E64524">
        <w:rPr>
          <w:rFonts w:ascii="Times New Roman" w:eastAsia="Times New Roman" w:hAnsi="Times New Roman" w:cs="Times New Roman"/>
          <w:color w:val="0E101A"/>
          <w:sz w:val="24"/>
          <w:szCs w:val="24"/>
          <w:highlight w:val="white"/>
        </w:rPr>
        <w:t>. We look to explore how SEWA leaders navigated the lockdown and what lessons can be derived from their experience as we move forward.</w:t>
      </w:r>
      <w:r w:rsidR="00A4521D" w:rsidRPr="00E64524">
        <w:rPr>
          <w:rFonts w:ascii="Times New Roman" w:eastAsia="Times New Roman" w:hAnsi="Times New Roman" w:cs="Times New Roman"/>
          <w:color w:val="0E101A"/>
          <w:sz w:val="24"/>
          <w:szCs w:val="24"/>
          <w:highlight w:val="white"/>
        </w:rPr>
        <w:t xml:space="preserve"> We also draw on the historical legacy of the SEWA model to understand the scope of the Last Mile Model, as well as it’s carrying power and external validity.</w:t>
      </w:r>
      <w:r w:rsidR="00771439" w:rsidRPr="00E64524">
        <w:rPr>
          <w:rFonts w:ascii="Times New Roman" w:eastAsia="Times New Roman" w:hAnsi="Times New Roman" w:cs="Times New Roman"/>
          <w:color w:val="0E101A"/>
          <w:sz w:val="24"/>
          <w:szCs w:val="24"/>
          <w:highlight w:val="white"/>
        </w:rPr>
        <w:t xml:space="preserve"> We conclude with some ways forward for expanding the work of SEWA leaders to more communities</w:t>
      </w:r>
      <w:r w:rsidR="00A4521D" w:rsidRPr="00E64524">
        <w:rPr>
          <w:rFonts w:ascii="Times New Roman" w:eastAsia="Times New Roman" w:hAnsi="Times New Roman" w:cs="Times New Roman"/>
          <w:color w:val="0E101A"/>
          <w:sz w:val="24"/>
          <w:szCs w:val="24"/>
          <w:highlight w:val="white"/>
        </w:rPr>
        <w:t>, thus contributing to discussions on governance and service provision for the vulnerable and marginalised</w:t>
      </w:r>
      <w:r w:rsidR="00C64FCD">
        <w:rPr>
          <w:rFonts w:ascii="Times New Roman" w:eastAsia="Times New Roman" w:hAnsi="Times New Roman" w:cs="Times New Roman"/>
          <w:color w:val="0E101A"/>
          <w:sz w:val="24"/>
          <w:szCs w:val="24"/>
          <w:highlight w:val="white"/>
        </w:rPr>
        <w:t xml:space="preserve"> transnationally</w:t>
      </w:r>
      <w:r w:rsidR="00771439" w:rsidRPr="00E64524">
        <w:rPr>
          <w:rFonts w:ascii="Times New Roman" w:eastAsia="Times New Roman" w:hAnsi="Times New Roman" w:cs="Times New Roman"/>
          <w:color w:val="0E101A"/>
          <w:sz w:val="24"/>
          <w:szCs w:val="24"/>
          <w:highlight w:val="white"/>
        </w:rPr>
        <w:t xml:space="preserve">. </w:t>
      </w:r>
    </w:p>
    <w:p w14:paraId="00000023" w14:textId="77777777" w:rsidR="00447910" w:rsidRPr="00E64524" w:rsidRDefault="00447910">
      <w:pPr>
        <w:ind w:firstLine="720"/>
        <w:jc w:val="both"/>
        <w:rPr>
          <w:rFonts w:ascii="Times New Roman" w:eastAsia="Times New Roman" w:hAnsi="Times New Roman" w:cs="Times New Roman"/>
          <w:color w:val="0E101A"/>
          <w:sz w:val="24"/>
          <w:szCs w:val="24"/>
          <w:highlight w:val="white"/>
        </w:rPr>
      </w:pPr>
    </w:p>
    <w:p w14:paraId="00000024" w14:textId="77777777" w:rsidR="00447910" w:rsidRPr="00E64524" w:rsidRDefault="00771439">
      <w:pPr>
        <w:pStyle w:val="Heading2"/>
        <w:jc w:val="both"/>
        <w:rPr>
          <w:rFonts w:ascii="Times New Roman" w:eastAsia="Times New Roman" w:hAnsi="Times New Roman" w:cs="Times New Roman"/>
        </w:rPr>
      </w:pPr>
      <w:bookmarkStart w:id="8" w:name="_Toc49571934"/>
      <w:r w:rsidRPr="00E64524">
        <w:rPr>
          <w:rFonts w:ascii="Times New Roman" w:eastAsia="Times New Roman" w:hAnsi="Times New Roman" w:cs="Times New Roman"/>
        </w:rPr>
        <w:t>Lessons from the SEWA (Union) Model</w:t>
      </w:r>
      <w:bookmarkEnd w:id="8"/>
    </w:p>
    <w:p w14:paraId="00000025" w14:textId="77777777" w:rsidR="00447910" w:rsidRPr="00E64524" w:rsidRDefault="00771439" w:rsidP="00A4521D">
      <w:pPr>
        <w:jc w:val="center"/>
        <w:rPr>
          <w:rFonts w:ascii="Times New Roman" w:eastAsia="Times New Roman" w:hAnsi="Times New Roman" w:cs="Times New Roman"/>
          <w:i/>
        </w:rPr>
      </w:pPr>
      <w:proofErr w:type="spellStart"/>
      <w:r w:rsidRPr="00E64524">
        <w:rPr>
          <w:rFonts w:ascii="Times New Roman" w:eastAsia="Times New Roman" w:hAnsi="Times New Roman" w:cs="Times New Roman"/>
          <w:i/>
        </w:rPr>
        <w:t>Aao</w:t>
      </w:r>
      <w:proofErr w:type="spellEnd"/>
      <w:r w:rsidRPr="00E64524">
        <w:rPr>
          <w:rFonts w:ascii="Times New Roman" w:eastAsia="Times New Roman" w:hAnsi="Times New Roman" w:cs="Times New Roman"/>
          <w:i/>
        </w:rPr>
        <w:t xml:space="preserve"> </w:t>
      </w:r>
      <w:proofErr w:type="spellStart"/>
      <w:r w:rsidRPr="00E64524">
        <w:rPr>
          <w:rFonts w:ascii="Times New Roman" w:eastAsia="Times New Roman" w:hAnsi="Times New Roman" w:cs="Times New Roman"/>
          <w:i/>
        </w:rPr>
        <w:t>Aao</w:t>
      </w:r>
      <w:proofErr w:type="spellEnd"/>
      <w:r w:rsidRPr="00E64524">
        <w:rPr>
          <w:rFonts w:ascii="Times New Roman" w:eastAsia="Times New Roman" w:hAnsi="Times New Roman" w:cs="Times New Roman"/>
          <w:i/>
        </w:rPr>
        <w:t xml:space="preserve"> </w:t>
      </w:r>
      <w:proofErr w:type="spellStart"/>
      <w:r w:rsidRPr="00E64524">
        <w:rPr>
          <w:rFonts w:ascii="Times New Roman" w:eastAsia="Times New Roman" w:hAnsi="Times New Roman" w:cs="Times New Roman"/>
          <w:i/>
        </w:rPr>
        <w:t>Behenein</w:t>
      </w:r>
      <w:proofErr w:type="spellEnd"/>
      <w:r w:rsidRPr="00E64524">
        <w:rPr>
          <w:rFonts w:ascii="Times New Roman" w:eastAsia="Times New Roman" w:hAnsi="Times New Roman" w:cs="Times New Roman"/>
          <w:i/>
        </w:rPr>
        <w:t xml:space="preserve"> </w:t>
      </w:r>
      <w:proofErr w:type="spellStart"/>
      <w:r w:rsidRPr="00E64524">
        <w:rPr>
          <w:rFonts w:ascii="Times New Roman" w:eastAsia="Times New Roman" w:hAnsi="Times New Roman" w:cs="Times New Roman"/>
          <w:i/>
        </w:rPr>
        <w:t>Aao</w:t>
      </w:r>
      <w:proofErr w:type="spellEnd"/>
      <w:r w:rsidRPr="00E64524">
        <w:rPr>
          <w:rFonts w:ascii="Times New Roman" w:eastAsia="Times New Roman" w:hAnsi="Times New Roman" w:cs="Times New Roman"/>
          <w:i/>
        </w:rPr>
        <w:t xml:space="preserve">, </w:t>
      </w:r>
      <w:proofErr w:type="spellStart"/>
      <w:r w:rsidRPr="00E64524">
        <w:rPr>
          <w:rFonts w:ascii="Times New Roman" w:eastAsia="Times New Roman" w:hAnsi="Times New Roman" w:cs="Times New Roman"/>
          <w:i/>
        </w:rPr>
        <w:t>Aakar</w:t>
      </w:r>
      <w:proofErr w:type="spellEnd"/>
      <w:r w:rsidRPr="00E64524">
        <w:rPr>
          <w:rFonts w:ascii="Times New Roman" w:eastAsia="Times New Roman" w:hAnsi="Times New Roman" w:cs="Times New Roman"/>
          <w:i/>
        </w:rPr>
        <w:t xml:space="preserve"> SEWA se Jud </w:t>
      </w:r>
      <w:proofErr w:type="spellStart"/>
      <w:r w:rsidRPr="00E64524">
        <w:rPr>
          <w:rFonts w:ascii="Times New Roman" w:eastAsia="Times New Roman" w:hAnsi="Times New Roman" w:cs="Times New Roman"/>
          <w:i/>
        </w:rPr>
        <w:t>Jaao</w:t>
      </w:r>
      <w:proofErr w:type="spellEnd"/>
    </w:p>
    <w:p w14:paraId="00000026" w14:textId="77777777" w:rsidR="00447910" w:rsidRPr="00E64524" w:rsidRDefault="00771439" w:rsidP="00A4521D">
      <w:pPr>
        <w:jc w:val="center"/>
        <w:rPr>
          <w:rFonts w:ascii="Times New Roman" w:eastAsia="Times New Roman" w:hAnsi="Times New Roman" w:cs="Times New Roman"/>
          <w:i/>
        </w:rPr>
      </w:pPr>
      <w:proofErr w:type="spellStart"/>
      <w:r w:rsidRPr="00E64524">
        <w:rPr>
          <w:rFonts w:ascii="Times New Roman" w:eastAsia="Times New Roman" w:hAnsi="Times New Roman" w:cs="Times New Roman"/>
          <w:i/>
        </w:rPr>
        <w:t>Aakar</w:t>
      </w:r>
      <w:proofErr w:type="spellEnd"/>
      <w:r w:rsidRPr="00E64524">
        <w:rPr>
          <w:rFonts w:ascii="Times New Roman" w:eastAsia="Times New Roman" w:hAnsi="Times New Roman" w:cs="Times New Roman"/>
          <w:i/>
        </w:rPr>
        <w:t xml:space="preserve"> </w:t>
      </w:r>
      <w:proofErr w:type="spellStart"/>
      <w:r w:rsidRPr="00E64524">
        <w:rPr>
          <w:rFonts w:ascii="Times New Roman" w:eastAsia="Times New Roman" w:hAnsi="Times New Roman" w:cs="Times New Roman"/>
          <w:i/>
        </w:rPr>
        <w:t>Kaamgaar</w:t>
      </w:r>
      <w:proofErr w:type="spellEnd"/>
      <w:r w:rsidRPr="00E64524">
        <w:rPr>
          <w:rFonts w:ascii="Times New Roman" w:eastAsia="Times New Roman" w:hAnsi="Times New Roman" w:cs="Times New Roman"/>
          <w:i/>
        </w:rPr>
        <w:t xml:space="preserve"> </w:t>
      </w:r>
      <w:proofErr w:type="spellStart"/>
      <w:r w:rsidRPr="00E64524">
        <w:rPr>
          <w:rFonts w:ascii="Times New Roman" w:eastAsia="Times New Roman" w:hAnsi="Times New Roman" w:cs="Times New Roman"/>
          <w:i/>
        </w:rPr>
        <w:t>Beheno</w:t>
      </w:r>
      <w:proofErr w:type="spellEnd"/>
      <w:r w:rsidRPr="00E64524">
        <w:rPr>
          <w:rFonts w:ascii="Times New Roman" w:eastAsia="Times New Roman" w:hAnsi="Times New Roman" w:cs="Times New Roman"/>
          <w:i/>
        </w:rPr>
        <w:t xml:space="preserve"> Ka </w:t>
      </w:r>
      <w:proofErr w:type="spellStart"/>
      <w:r w:rsidRPr="00E64524">
        <w:rPr>
          <w:rFonts w:ascii="Times New Roman" w:eastAsia="Times New Roman" w:hAnsi="Times New Roman" w:cs="Times New Roman"/>
          <w:i/>
        </w:rPr>
        <w:t>Sangathan</w:t>
      </w:r>
      <w:proofErr w:type="spellEnd"/>
      <w:r w:rsidRPr="00E64524">
        <w:rPr>
          <w:rFonts w:ascii="Times New Roman" w:eastAsia="Times New Roman" w:hAnsi="Times New Roman" w:cs="Times New Roman"/>
          <w:i/>
        </w:rPr>
        <w:t xml:space="preserve"> </w:t>
      </w:r>
      <w:proofErr w:type="spellStart"/>
      <w:r w:rsidRPr="00E64524">
        <w:rPr>
          <w:rFonts w:ascii="Times New Roman" w:eastAsia="Times New Roman" w:hAnsi="Times New Roman" w:cs="Times New Roman"/>
          <w:i/>
        </w:rPr>
        <w:t>Aur</w:t>
      </w:r>
      <w:proofErr w:type="spellEnd"/>
      <w:r w:rsidRPr="00E64524">
        <w:rPr>
          <w:rFonts w:ascii="Times New Roman" w:eastAsia="Times New Roman" w:hAnsi="Times New Roman" w:cs="Times New Roman"/>
          <w:i/>
        </w:rPr>
        <w:t xml:space="preserve"> </w:t>
      </w:r>
      <w:proofErr w:type="spellStart"/>
      <w:r w:rsidRPr="00E64524">
        <w:rPr>
          <w:rFonts w:ascii="Times New Roman" w:eastAsia="Times New Roman" w:hAnsi="Times New Roman" w:cs="Times New Roman"/>
          <w:i/>
        </w:rPr>
        <w:t>Bhi</w:t>
      </w:r>
      <w:proofErr w:type="spellEnd"/>
      <w:r w:rsidRPr="00E64524">
        <w:rPr>
          <w:rFonts w:ascii="Times New Roman" w:eastAsia="Times New Roman" w:hAnsi="Times New Roman" w:cs="Times New Roman"/>
          <w:i/>
        </w:rPr>
        <w:t xml:space="preserve"> </w:t>
      </w:r>
      <w:proofErr w:type="spellStart"/>
      <w:r w:rsidRPr="00E64524">
        <w:rPr>
          <w:rFonts w:ascii="Times New Roman" w:eastAsia="Times New Roman" w:hAnsi="Times New Roman" w:cs="Times New Roman"/>
          <w:i/>
        </w:rPr>
        <w:t>Badhaao</w:t>
      </w:r>
      <w:proofErr w:type="spellEnd"/>
      <w:r w:rsidRPr="00E64524">
        <w:rPr>
          <w:rFonts w:ascii="Times New Roman" w:eastAsia="Times New Roman" w:hAnsi="Times New Roman" w:cs="Times New Roman"/>
          <w:i/>
        </w:rPr>
        <w:t>!</w:t>
      </w:r>
      <w:r w:rsidRPr="00E64524">
        <w:rPr>
          <w:rFonts w:ascii="Times New Roman" w:eastAsia="Times New Roman" w:hAnsi="Times New Roman" w:cs="Times New Roman"/>
          <w:i/>
          <w:vertAlign w:val="superscript"/>
        </w:rPr>
        <w:footnoteReference w:id="9"/>
      </w:r>
    </w:p>
    <w:p w14:paraId="00000027" w14:textId="77777777" w:rsidR="00447910" w:rsidRPr="00E64524" w:rsidRDefault="00447910">
      <w:pPr>
        <w:jc w:val="both"/>
        <w:rPr>
          <w:rFonts w:ascii="Times New Roman" w:hAnsi="Times New Roman" w:cs="Times New Roman"/>
          <w:i/>
        </w:rPr>
      </w:pPr>
    </w:p>
    <w:p w14:paraId="00000028" w14:textId="5DFD0E2C" w:rsidR="00447910" w:rsidRPr="00E64524" w:rsidRDefault="00771439">
      <w:pPr>
        <w:jc w:val="both"/>
        <w:rPr>
          <w:rFonts w:ascii="Times New Roman" w:eastAsia="Times New Roman" w:hAnsi="Times New Roman" w:cs="Times New Roman"/>
          <w:color w:val="0E101A"/>
          <w:sz w:val="24"/>
          <w:szCs w:val="24"/>
          <w:highlight w:val="white"/>
        </w:rPr>
      </w:pPr>
      <w:r w:rsidRPr="00E64524">
        <w:rPr>
          <w:rFonts w:ascii="Times New Roman" w:eastAsia="Times New Roman" w:hAnsi="Times New Roman" w:cs="Times New Roman"/>
          <w:color w:val="0E101A"/>
          <w:sz w:val="24"/>
          <w:szCs w:val="24"/>
          <w:highlight w:val="white"/>
        </w:rPr>
        <w:t xml:space="preserve">The Self-Employed Women’s Association (SEWA) is a trade union of women who make a living in the informal sector of India’s economy. 93% of the workforce in India is employed in the informal economy, and due to the vagaries of the informal economy, lack a social security net, have few if any labour protections, and are neglected in significant political discourses. Since its founding, SEWA has relied on a decentralized model to collectivize union members and address their needs, especially those that are being neglected by </w:t>
      </w:r>
      <w:r w:rsidR="00A87AA5">
        <w:rPr>
          <w:rFonts w:ascii="Times New Roman" w:eastAsia="Times New Roman" w:hAnsi="Times New Roman" w:cs="Times New Roman"/>
          <w:color w:val="0E101A"/>
          <w:sz w:val="24"/>
          <w:szCs w:val="24"/>
          <w:highlight w:val="white"/>
        </w:rPr>
        <w:t>the market and the state</w:t>
      </w:r>
      <w:r w:rsidRPr="00E64524">
        <w:rPr>
          <w:rFonts w:ascii="Times New Roman" w:eastAsia="Times New Roman" w:hAnsi="Times New Roman" w:cs="Times New Roman"/>
          <w:color w:val="0E101A"/>
          <w:sz w:val="24"/>
          <w:szCs w:val="24"/>
          <w:highlight w:val="white"/>
        </w:rPr>
        <w:t xml:space="preserve">. Inspired by Mahatma Gandhi and led by founder Ela Bhatt, the union invests power in local communities. SEWA does not take a top-down or bottom-up approach. Instead, power always remains </w:t>
      </w:r>
      <w:r w:rsidR="00A4521D" w:rsidRPr="00E64524">
        <w:rPr>
          <w:rFonts w:ascii="Times New Roman" w:eastAsia="Times New Roman" w:hAnsi="Times New Roman" w:cs="Times New Roman"/>
          <w:color w:val="0E101A"/>
          <w:sz w:val="24"/>
          <w:szCs w:val="24"/>
          <w:highlight w:val="white"/>
        </w:rPr>
        <w:t>within the community</w:t>
      </w:r>
      <w:r w:rsidRPr="00E64524">
        <w:rPr>
          <w:rFonts w:ascii="Times New Roman" w:eastAsia="Times New Roman" w:hAnsi="Times New Roman" w:cs="Times New Roman"/>
          <w:color w:val="0E101A"/>
          <w:sz w:val="24"/>
          <w:szCs w:val="24"/>
          <w:highlight w:val="white"/>
        </w:rPr>
        <w:t xml:space="preserve">, so decisions are made collectively by the people who the decisions will affect. </w:t>
      </w:r>
    </w:p>
    <w:p w14:paraId="00000029" w14:textId="77777777" w:rsidR="00447910" w:rsidRPr="00E64524" w:rsidRDefault="00447910">
      <w:pPr>
        <w:ind w:firstLine="720"/>
        <w:jc w:val="both"/>
        <w:rPr>
          <w:rFonts w:ascii="Times New Roman" w:eastAsia="Times New Roman" w:hAnsi="Times New Roman" w:cs="Times New Roman"/>
          <w:color w:val="0E101A"/>
          <w:sz w:val="24"/>
          <w:szCs w:val="24"/>
          <w:highlight w:val="white"/>
        </w:rPr>
      </w:pPr>
    </w:p>
    <w:p w14:paraId="0000002A" w14:textId="1BC4724E" w:rsidR="00447910" w:rsidRPr="00E64524" w:rsidRDefault="00771439">
      <w:pPr>
        <w:jc w:val="both"/>
        <w:rPr>
          <w:rFonts w:ascii="Times New Roman" w:eastAsia="Times New Roman" w:hAnsi="Times New Roman" w:cs="Times New Roman"/>
          <w:color w:val="0E101A"/>
          <w:sz w:val="24"/>
          <w:szCs w:val="24"/>
          <w:highlight w:val="white"/>
        </w:rPr>
      </w:pPr>
      <w:r w:rsidRPr="00E64524">
        <w:rPr>
          <w:rFonts w:ascii="Times New Roman" w:eastAsia="Times New Roman" w:hAnsi="Times New Roman" w:cs="Times New Roman"/>
          <w:color w:val="0E101A"/>
          <w:sz w:val="24"/>
          <w:szCs w:val="24"/>
          <w:highlight w:val="white"/>
        </w:rPr>
        <w:t xml:space="preserve">The cornerstones of this decentralized model are grassroots leaders called </w:t>
      </w:r>
      <w:r w:rsidRPr="00E64524">
        <w:rPr>
          <w:rFonts w:ascii="Times New Roman" w:eastAsia="Times New Roman" w:hAnsi="Times New Roman" w:cs="Times New Roman"/>
          <w:i/>
          <w:color w:val="0E101A"/>
          <w:sz w:val="24"/>
          <w:szCs w:val="24"/>
          <w:highlight w:val="white"/>
        </w:rPr>
        <w:t>Aagewans</w:t>
      </w:r>
      <w:r w:rsidRPr="00E64524">
        <w:rPr>
          <w:rFonts w:ascii="Times New Roman" w:eastAsia="Times New Roman" w:hAnsi="Times New Roman" w:cs="Times New Roman"/>
          <w:color w:val="0E101A"/>
          <w:sz w:val="24"/>
          <w:szCs w:val="24"/>
          <w:highlight w:val="white"/>
        </w:rPr>
        <w:t>.</w:t>
      </w:r>
      <w:r w:rsidRPr="00E64524">
        <w:rPr>
          <w:rFonts w:ascii="Times New Roman" w:eastAsia="Times New Roman" w:hAnsi="Times New Roman" w:cs="Times New Roman"/>
          <w:color w:val="0E101A"/>
          <w:sz w:val="24"/>
          <w:szCs w:val="24"/>
          <w:highlight w:val="white"/>
          <w:vertAlign w:val="superscript"/>
        </w:rPr>
        <w:footnoteReference w:id="10"/>
      </w:r>
      <w:r w:rsidRPr="00E64524">
        <w:rPr>
          <w:rFonts w:ascii="Times New Roman" w:eastAsia="Times New Roman" w:hAnsi="Times New Roman" w:cs="Times New Roman"/>
          <w:color w:val="0E101A"/>
          <w:sz w:val="24"/>
          <w:szCs w:val="24"/>
          <w:highlight w:val="white"/>
        </w:rPr>
        <w:t xml:space="preserve"> A leader among their peers,</w:t>
      </w:r>
      <w:r w:rsidR="00C64FCD">
        <w:rPr>
          <w:rStyle w:val="FootnoteReference"/>
          <w:rFonts w:ascii="Times New Roman" w:eastAsia="Times New Roman" w:hAnsi="Times New Roman" w:cs="Times New Roman"/>
          <w:color w:val="0E101A"/>
          <w:sz w:val="24"/>
          <w:szCs w:val="24"/>
          <w:highlight w:val="white"/>
        </w:rPr>
        <w:footnoteReference w:id="11"/>
      </w:r>
      <w:r w:rsidRPr="00E64524">
        <w:rPr>
          <w:rFonts w:ascii="Times New Roman" w:eastAsia="Times New Roman" w:hAnsi="Times New Roman" w:cs="Times New Roman"/>
          <w:color w:val="0E101A"/>
          <w:sz w:val="24"/>
          <w:szCs w:val="24"/>
          <w:highlight w:val="white"/>
        </w:rPr>
        <w:t xml:space="preserve"> aagewans share the same precarious conditions as the women they le</w:t>
      </w:r>
      <w:r w:rsidR="00A4521D" w:rsidRPr="00E64524">
        <w:rPr>
          <w:rFonts w:ascii="Times New Roman" w:eastAsia="Times New Roman" w:hAnsi="Times New Roman" w:cs="Times New Roman"/>
          <w:color w:val="0E101A"/>
          <w:sz w:val="24"/>
          <w:szCs w:val="24"/>
          <w:highlight w:val="white"/>
        </w:rPr>
        <w:t xml:space="preserve">ad. These women however </w:t>
      </w:r>
      <w:r w:rsidR="007D4F5F" w:rsidRPr="00E64524">
        <w:rPr>
          <w:rFonts w:ascii="Times New Roman" w:eastAsia="Times New Roman" w:hAnsi="Times New Roman" w:cs="Times New Roman"/>
          <w:color w:val="0E101A"/>
          <w:sz w:val="24"/>
          <w:szCs w:val="24"/>
          <w:highlight w:val="white"/>
        </w:rPr>
        <w:t xml:space="preserve">take on the mantle of leadership and self-select into positions of responsibility for their communities. They essentially step forward to carry on the work that their communities need, and become advocates and grassroots champions for the women around them, and by extension the entire community. For instance, through the COVID lockdown, aagewans have played a </w:t>
      </w:r>
      <w:r w:rsidRPr="00E64524">
        <w:rPr>
          <w:rFonts w:ascii="Times New Roman" w:eastAsia="Times New Roman" w:hAnsi="Times New Roman" w:cs="Times New Roman"/>
          <w:color w:val="0E101A"/>
          <w:sz w:val="24"/>
          <w:szCs w:val="24"/>
          <w:highlight w:val="white"/>
        </w:rPr>
        <w:t>critical role in identifying areas of need, leading relief efforts, and strengthening community support networks among union members and the broader community</w:t>
      </w:r>
      <w:r w:rsidR="007D4F5F" w:rsidRPr="00E64524">
        <w:rPr>
          <w:rFonts w:ascii="Times New Roman" w:eastAsia="Times New Roman" w:hAnsi="Times New Roman" w:cs="Times New Roman"/>
          <w:color w:val="0E101A"/>
          <w:sz w:val="24"/>
          <w:szCs w:val="24"/>
          <w:highlight w:val="white"/>
        </w:rPr>
        <w:t xml:space="preserve"> for lobbying on behalf of the informal economy to the government</w:t>
      </w:r>
      <w:r w:rsidRPr="00E64524">
        <w:rPr>
          <w:rFonts w:ascii="Times New Roman" w:eastAsia="Times New Roman" w:hAnsi="Times New Roman" w:cs="Times New Roman"/>
          <w:color w:val="0E101A"/>
          <w:sz w:val="24"/>
          <w:szCs w:val="24"/>
          <w:highlight w:val="white"/>
        </w:rPr>
        <w:t>.</w:t>
      </w:r>
      <w:r w:rsidR="00A87AA5">
        <w:rPr>
          <w:rFonts w:ascii="Times New Roman" w:eastAsia="Times New Roman" w:hAnsi="Times New Roman" w:cs="Times New Roman"/>
          <w:color w:val="0E101A"/>
          <w:sz w:val="24"/>
          <w:szCs w:val="24"/>
          <w:highlight w:val="white"/>
        </w:rPr>
        <w:t xml:space="preserve"> They have</w:t>
      </w:r>
      <w:r w:rsidR="00F86EEE">
        <w:rPr>
          <w:rFonts w:ascii="Times New Roman" w:eastAsia="Times New Roman" w:hAnsi="Times New Roman" w:cs="Times New Roman"/>
          <w:color w:val="0E101A"/>
          <w:sz w:val="24"/>
          <w:szCs w:val="24"/>
          <w:highlight w:val="white"/>
        </w:rPr>
        <w:t xml:space="preserve"> also</w:t>
      </w:r>
      <w:r w:rsidR="00A87AA5">
        <w:rPr>
          <w:rFonts w:ascii="Times New Roman" w:eastAsia="Times New Roman" w:hAnsi="Times New Roman" w:cs="Times New Roman"/>
          <w:color w:val="0E101A"/>
          <w:sz w:val="24"/>
          <w:szCs w:val="24"/>
          <w:highlight w:val="white"/>
        </w:rPr>
        <w:t xml:space="preserve"> continued their year-round work in ensuring that communities have adequate documentation (PAN cards, rations cards, </w:t>
      </w:r>
      <w:r w:rsidR="00A87AA5">
        <w:rPr>
          <w:rFonts w:ascii="Times New Roman" w:eastAsia="Times New Roman" w:hAnsi="Times New Roman" w:cs="Times New Roman"/>
          <w:color w:val="0E101A"/>
          <w:sz w:val="24"/>
          <w:szCs w:val="24"/>
          <w:highlight w:val="white"/>
        </w:rPr>
        <w:lastRenderedPageBreak/>
        <w:t xml:space="preserve">Aadhaar cards) and </w:t>
      </w:r>
      <w:r w:rsidR="00986039">
        <w:rPr>
          <w:rFonts w:ascii="Times New Roman" w:eastAsia="Times New Roman" w:hAnsi="Times New Roman" w:cs="Times New Roman"/>
          <w:color w:val="0E101A"/>
          <w:sz w:val="24"/>
          <w:szCs w:val="24"/>
          <w:highlight w:val="white"/>
        </w:rPr>
        <w:t>are integrated into the financial and banking system</w:t>
      </w:r>
      <w:r w:rsidR="00F86EEE">
        <w:rPr>
          <w:rFonts w:ascii="Times New Roman" w:eastAsia="Times New Roman" w:hAnsi="Times New Roman" w:cs="Times New Roman"/>
          <w:color w:val="0E101A"/>
          <w:sz w:val="24"/>
          <w:szCs w:val="24"/>
          <w:highlight w:val="white"/>
        </w:rPr>
        <w:t>, and</w:t>
      </w:r>
      <w:r w:rsidR="00986039">
        <w:rPr>
          <w:rFonts w:ascii="Times New Roman" w:eastAsia="Times New Roman" w:hAnsi="Times New Roman" w:cs="Times New Roman"/>
          <w:color w:val="0E101A"/>
          <w:sz w:val="24"/>
          <w:szCs w:val="24"/>
          <w:highlight w:val="white"/>
        </w:rPr>
        <w:t xml:space="preserve"> have campaigned for community resources such as clean water and waste disposal</w:t>
      </w:r>
      <w:r w:rsidR="00F86EEE">
        <w:rPr>
          <w:rFonts w:ascii="Times New Roman" w:eastAsia="Times New Roman" w:hAnsi="Times New Roman" w:cs="Times New Roman"/>
          <w:color w:val="0E101A"/>
          <w:sz w:val="24"/>
          <w:szCs w:val="24"/>
          <w:highlight w:val="white"/>
        </w:rPr>
        <w:t>.</w:t>
      </w:r>
      <w:r w:rsidRPr="00E64524">
        <w:rPr>
          <w:rFonts w:ascii="Times New Roman" w:eastAsia="Times New Roman" w:hAnsi="Times New Roman" w:cs="Times New Roman"/>
          <w:color w:val="0E101A"/>
          <w:sz w:val="24"/>
          <w:szCs w:val="24"/>
          <w:highlight w:val="white"/>
        </w:rPr>
        <w:t xml:space="preserve"> To better understand why and how these women buil</w:t>
      </w:r>
      <w:r w:rsidR="007D4F5F" w:rsidRPr="00E64524">
        <w:rPr>
          <w:rFonts w:ascii="Times New Roman" w:eastAsia="Times New Roman" w:hAnsi="Times New Roman" w:cs="Times New Roman"/>
          <w:color w:val="0E101A"/>
          <w:sz w:val="24"/>
          <w:szCs w:val="24"/>
          <w:highlight w:val="white"/>
        </w:rPr>
        <w:t>d</w:t>
      </w:r>
      <w:r w:rsidRPr="00E64524">
        <w:rPr>
          <w:rFonts w:ascii="Times New Roman" w:eastAsia="Times New Roman" w:hAnsi="Times New Roman" w:cs="Times New Roman"/>
          <w:color w:val="0E101A"/>
          <w:sz w:val="24"/>
          <w:szCs w:val="24"/>
          <w:highlight w:val="white"/>
        </w:rPr>
        <w:t xml:space="preserve"> their own parallel models of governance</w:t>
      </w:r>
      <w:r w:rsidR="00820C84" w:rsidRPr="00E64524">
        <w:rPr>
          <w:rFonts w:ascii="Times New Roman" w:eastAsia="Times New Roman" w:hAnsi="Times New Roman" w:cs="Times New Roman"/>
          <w:color w:val="0E101A"/>
          <w:sz w:val="24"/>
          <w:szCs w:val="24"/>
          <w:highlight w:val="white"/>
        </w:rPr>
        <w:t xml:space="preserve"> that work in tandem with the government and ensure dual responsibility and accountability</w:t>
      </w:r>
      <w:r w:rsidRPr="00E64524">
        <w:rPr>
          <w:rFonts w:ascii="Times New Roman" w:eastAsia="Times New Roman" w:hAnsi="Times New Roman" w:cs="Times New Roman"/>
          <w:color w:val="0E101A"/>
          <w:sz w:val="24"/>
          <w:szCs w:val="24"/>
          <w:highlight w:val="white"/>
        </w:rPr>
        <w:t>, we first explore here who exactly an aagewan is</w:t>
      </w:r>
      <w:r w:rsidR="00820C84" w:rsidRPr="00E64524">
        <w:rPr>
          <w:rFonts w:ascii="Times New Roman" w:eastAsia="Times New Roman" w:hAnsi="Times New Roman" w:cs="Times New Roman"/>
          <w:color w:val="0E101A"/>
          <w:sz w:val="24"/>
          <w:szCs w:val="24"/>
          <w:highlight w:val="white"/>
        </w:rPr>
        <w:t xml:space="preserve"> and the various </w:t>
      </w:r>
      <w:r w:rsidR="00E64524">
        <w:rPr>
          <w:rFonts w:ascii="Times New Roman" w:eastAsia="Times New Roman" w:hAnsi="Times New Roman" w:cs="Times New Roman"/>
          <w:color w:val="0E101A"/>
          <w:sz w:val="24"/>
          <w:szCs w:val="24"/>
          <w:highlight w:val="white"/>
        </w:rPr>
        <w:t>(</w:t>
      </w:r>
      <w:r w:rsidR="00820C84" w:rsidRPr="00E64524">
        <w:rPr>
          <w:rFonts w:ascii="Times New Roman" w:eastAsia="Times New Roman" w:hAnsi="Times New Roman" w:cs="Times New Roman"/>
          <w:color w:val="0E101A"/>
          <w:sz w:val="24"/>
          <w:szCs w:val="24"/>
          <w:highlight w:val="white"/>
        </w:rPr>
        <w:t xml:space="preserve">institutional </w:t>
      </w:r>
      <w:r w:rsidR="00E64524">
        <w:rPr>
          <w:rFonts w:ascii="Times New Roman" w:eastAsia="Times New Roman" w:hAnsi="Times New Roman" w:cs="Times New Roman"/>
          <w:color w:val="0E101A"/>
          <w:sz w:val="24"/>
          <w:szCs w:val="24"/>
          <w:highlight w:val="white"/>
        </w:rPr>
        <w:t xml:space="preserve">and otherwise) </w:t>
      </w:r>
      <w:r w:rsidR="00820C84" w:rsidRPr="00E64524">
        <w:rPr>
          <w:rFonts w:ascii="Times New Roman" w:eastAsia="Times New Roman" w:hAnsi="Times New Roman" w:cs="Times New Roman"/>
          <w:color w:val="0E101A"/>
          <w:sz w:val="24"/>
          <w:szCs w:val="24"/>
          <w:highlight w:val="white"/>
        </w:rPr>
        <w:t>positions she holds within SEWA.</w:t>
      </w:r>
    </w:p>
    <w:p w14:paraId="0000002B" w14:textId="77777777" w:rsidR="00447910" w:rsidRPr="00E64524" w:rsidRDefault="00447910">
      <w:pPr>
        <w:jc w:val="both"/>
        <w:rPr>
          <w:rFonts w:ascii="Times New Roman" w:eastAsia="Times New Roman" w:hAnsi="Times New Roman" w:cs="Times New Roman"/>
          <w:color w:val="0E101A"/>
          <w:sz w:val="24"/>
          <w:szCs w:val="24"/>
          <w:highlight w:val="white"/>
        </w:rPr>
      </w:pPr>
    </w:p>
    <w:p w14:paraId="00216747" w14:textId="64B7068A" w:rsidR="00E64524" w:rsidRPr="00E64524" w:rsidRDefault="00E64524" w:rsidP="00E64524">
      <w:pPr>
        <w:pStyle w:val="Heading3"/>
        <w:rPr>
          <w:rFonts w:ascii="Times New Roman" w:hAnsi="Times New Roman" w:cs="Times New Roman"/>
          <w:highlight w:val="white"/>
        </w:rPr>
      </w:pPr>
      <w:bookmarkStart w:id="9" w:name="_Toc49571935"/>
      <w:r>
        <w:rPr>
          <w:rFonts w:ascii="Times New Roman" w:hAnsi="Times New Roman" w:cs="Times New Roman"/>
          <w:highlight w:val="white"/>
        </w:rPr>
        <w:t>Women Movers and Shakers</w:t>
      </w:r>
      <w:bookmarkEnd w:id="9"/>
    </w:p>
    <w:p w14:paraId="38F2F2C1" w14:textId="28BE64FA" w:rsidR="00E64524" w:rsidRDefault="00E64524" w:rsidP="00E64524">
      <w:pPr>
        <w:jc w:val="both"/>
        <w:rPr>
          <w:rFonts w:ascii="Times New Roman" w:eastAsia="Times New Roman" w:hAnsi="Times New Roman" w:cs="Times New Roman"/>
          <w:color w:val="0E101A"/>
          <w:sz w:val="24"/>
          <w:szCs w:val="24"/>
          <w:highlight w:val="white"/>
        </w:rPr>
      </w:pPr>
      <w:r w:rsidRPr="00E64524">
        <w:rPr>
          <w:rFonts w:ascii="Times New Roman" w:eastAsia="Times New Roman" w:hAnsi="Times New Roman" w:cs="Times New Roman"/>
          <w:color w:val="0E101A"/>
          <w:sz w:val="24"/>
          <w:szCs w:val="24"/>
          <w:highlight w:val="white"/>
        </w:rPr>
        <w:t>Analytically,</w:t>
      </w:r>
      <w:r>
        <w:rPr>
          <w:rFonts w:ascii="Times New Roman" w:eastAsia="Times New Roman" w:hAnsi="Times New Roman" w:cs="Times New Roman"/>
          <w:color w:val="0E101A"/>
          <w:sz w:val="24"/>
          <w:szCs w:val="24"/>
          <w:highlight w:val="white"/>
        </w:rPr>
        <w:t xml:space="preserve"> an aagewan is a community leader, someone willing to put her communities’ needs above her own. </w:t>
      </w:r>
      <w:r w:rsidRPr="00E64524">
        <w:rPr>
          <w:rFonts w:ascii="Times New Roman" w:eastAsia="Times New Roman" w:hAnsi="Times New Roman" w:cs="Times New Roman"/>
          <w:color w:val="0E101A"/>
          <w:sz w:val="24"/>
          <w:szCs w:val="24"/>
          <w:highlight w:val="white"/>
        </w:rPr>
        <w:t>SEWA as a movement prioritises community led organising from the very initiation of union formation in new communities, and has done so from its very inception by informal economy women workers. To join the union and movement, the community must itself recognise the need for collective mobilisation and self-propel themselves into the movement and by institutional extension, the union.  However, as we know from social movement theory, the collective action problem</w:t>
      </w:r>
      <w:r w:rsidRPr="00E64524">
        <w:rPr>
          <w:rFonts w:ascii="Times New Roman" w:eastAsia="Times New Roman" w:hAnsi="Times New Roman" w:cs="Times New Roman"/>
          <w:color w:val="0E101A"/>
          <w:sz w:val="24"/>
          <w:szCs w:val="24"/>
          <w:highlight w:val="white"/>
          <w:vertAlign w:val="superscript"/>
        </w:rPr>
        <w:footnoteReference w:id="12"/>
      </w:r>
      <w:r w:rsidRPr="00E64524">
        <w:rPr>
          <w:rFonts w:ascii="Times New Roman" w:eastAsia="Times New Roman" w:hAnsi="Times New Roman" w:cs="Times New Roman"/>
          <w:color w:val="0E101A"/>
          <w:sz w:val="24"/>
          <w:szCs w:val="24"/>
          <w:highlight w:val="white"/>
        </w:rPr>
        <w:t xml:space="preserve"> poses a fundamental challenge to the formation of a collective, as the costs of doing so are high and the benefits only incurred over the long term. Surmounting this collective action problem lies at the heart of the SEWA movement, as it does all movements. However, while most social movements look to leaders who bring the movement to new communities, SEWA expands on the word of women workers themselves. The woman worker who hears about and understands the SEWA movement, and spreads the word herself in her community, thus adopting the mantle of mobiliser and thereby overcoming the collective action barrier, becomes a leader of a movement in her own right. The election to an official position is but one aspect of her leadership, the institutionalisation of her leadership, but at its analytical core, what we have is a movement leader and by extension, a community leader. Given the triple burden</w:t>
      </w:r>
      <w:r w:rsidRPr="00E64524">
        <w:rPr>
          <w:rFonts w:ascii="Times New Roman" w:eastAsia="Times New Roman" w:hAnsi="Times New Roman" w:cs="Times New Roman"/>
          <w:color w:val="0E101A"/>
          <w:sz w:val="24"/>
          <w:szCs w:val="24"/>
          <w:highlight w:val="white"/>
          <w:vertAlign w:val="superscript"/>
        </w:rPr>
        <w:footnoteReference w:id="13"/>
      </w:r>
      <w:r w:rsidRPr="00E64524">
        <w:rPr>
          <w:rFonts w:ascii="Times New Roman" w:eastAsia="Times New Roman" w:hAnsi="Times New Roman" w:cs="Times New Roman"/>
          <w:color w:val="0E101A"/>
          <w:sz w:val="24"/>
          <w:szCs w:val="24"/>
          <w:highlight w:val="white"/>
        </w:rPr>
        <w:t xml:space="preserve"> of production, reproduction and community work that women in this socio-economic demographic anyway undertake,</w:t>
      </w:r>
      <w:r w:rsidRPr="00E64524">
        <w:rPr>
          <w:rFonts w:ascii="Times New Roman" w:eastAsia="Times New Roman" w:hAnsi="Times New Roman" w:cs="Times New Roman"/>
          <w:color w:val="0E101A"/>
          <w:sz w:val="24"/>
          <w:szCs w:val="24"/>
          <w:highlight w:val="white"/>
          <w:vertAlign w:val="superscript"/>
        </w:rPr>
        <w:footnoteReference w:id="14"/>
      </w:r>
      <w:r w:rsidRPr="00E64524">
        <w:rPr>
          <w:rFonts w:ascii="Times New Roman" w:eastAsia="Times New Roman" w:hAnsi="Times New Roman" w:cs="Times New Roman"/>
          <w:color w:val="0E101A"/>
          <w:sz w:val="24"/>
          <w:szCs w:val="24"/>
          <w:highlight w:val="white"/>
        </w:rPr>
        <w:t xml:space="preserve"> for women to step beyond societally prescribed community building work and take on mobilising and organising work is momentous, and as varied as the leadership traits we see emerging from the SEWA community</w:t>
      </w:r>
      <w:r>
        <w:rPr>
          <w:rFonts w:ascii="Times New Roman" w:eastAsia="Times New Roman" w:hAnsi="Times New Roman" w:cs="Times New Roman"/>
          <w:color w:val="0E101A"/>
          <w:sz w:val="24"/>
          <w:szCs w:val="24"/>
          <w:highlight w:val="white"/>
        </w:rPr>
        <w:t>. Some of these women become union leaders, some become developmental leaders, while some become business leaders. All however, carry their fellow SEWA members with them, evocative of images of a rising tide and ships, centering a solidarity network in all the work.</w:t>
      </w:r>
    </w:p>
    <w:p w14:paraId="2B349AEC" w14:textId="77777777" w:rsidR="00E64524" w:rsidRPr="00E64524" w:rsidRDefault="00E64524" w:rsidP="00E64524">
      <w:pPr>
        <w:jc w:val="both"/>
        <w:rPr>
          <w:rFonts w:ascii="Times New Roman" w:eastAsia="Times New Roman" w:hAnsi="Times New Roman" w:cs="Times New Roman"/>
          <w:color w:val="0E101A"/>
          <w:sz w:val="24"/>
          <w:szCs w:val="24"/>
          <w:highlight w:val="white"/>
        </w:rPr>
      </w:pPr>
    </w:p>
    <w:p w14:paraId="0000002F" w14:textId="77777777" w:rsidR="00447910" w:rsidRPr="00E64524" w:rsidRDefault="00771439">
      <w:pPr>
        <w:pStyle w:val="Heading3"/>
        <w:jc w:val="both"/>
        <w:rPr>
          <w:rFonts w:ascii="Times New Roman" w:eastAsia="Times New Roman" w:hAnsi="Times New Roman" w:cs="Times New Roman"/>
        </w:rPr>
      </w:pPr>
      <w:bookmarkStart w:id="10" w:name="_Toc49571936"/>
      <w:r w:rsidRPr="00E64524">
        <w:rPr>
          <w:rFonts w:ascii="Times New Roman" w:eastAsia="Times New Roman" w:hAnsi="Times New Roman" w:cs="Times New Roman"/>
        </w:rPr>
        <w:lastRenderedPageBreak/>
        <w:t>Trade Unions and/in Communities</w:t>
      </w:r>
      <w:bookmarkEnd w:id="10"/>
    </w:p>
    <w:p w14:paraId="61FADCF3" w14:textId="51CF6F59" w:rsidR="007D4F5F" w:rsidRPr="00E64524" w:rsidRDefault="007D4F5F" w:rsidP="007D4F5F">
      <w:pPr>
        <w:jc w:val="both"/>
        <w:rPr>
          <w:rFonts w:ascii="Times New Roman" w:eastAsia="Times New Roman" w:hAnsi="Times New Roman" w:cs="Times New Roman"/>
          <w:color w:val="0E101A"/>
          <w:sz w:val="24"/>
          <w:szCs w:val="24"/>
          <w:highlight w:val="white"/>
        </w:rPr>
      </w:pPr>
      <w:r w:rsidRPr="00E64524">
        <w:rPr>
          <w:rFonts w:ascii="Times New Roman" w:eastAsia="Times New Roman" w:hAnsi="Times New Roman" w:cs="Times New Roman"/>
          <w:color w:val="0E101A"/>
          <w:sz w:val="24"/>
          <w:szCs w:val="24"/>
          <w:highlight w:val="white"/>
        </w:rPr>
        <w:t>Institutionally, aagewans are women workers elected by their fellow union members</w:t>
      </w:r>
      <w:r w:rsidR="00E64524">
        <w:rPr>
          <w:rFonts w:ascii="Times New Roman" w:eastAsia="Times New Roman" w:hAnsi="Times New Roman" w:cs="Times New Roman"/>
          <w:color w:val="0E101A"/>
          <w:sz w:val="24"/>
          <w:szCs w:val="24"/>
          <w:highlight w:val="white"/>
        </w:rPr>
        <w:t xml:space="preserve"> to become their union representative</w:t>
      </w:r>
      <w:r w:rsidRPr="00E64524">
        <w:rPr>
          <w:rFonts w:ascii="Times New Roman" w:eastAsia="Times New Roman" w:hAnsi="Times New Roman" w:cs="Times New Roman"/>
          <w:color w:val="0E101A"/>
          <w:sz w:val="24"/>
          <w:szCs w:val="24"/>
          <w:highlight w:val="white"/>
        </w:rPr>
        <w:t>. When women workers come together to become SEWA union members, they elect a local leader to represent their trade and (residential) community interests to the</w:t>
      </w:r>
      <w:r w:rsidR="00E64524">
        <w:rPr>
          <w:rFonts w:ascii="Times New Roman" w:eastAsia="Times New Roman" w:hAnsi="Times New Roman" w:cs="Times New Roman"/>
          <w:color w:val="0E101A"/>
          <w:sz w:val="24"/>
          <w:szCs w:val="24"/>
          <w:highlight w:val="white"/>
        </w:rPr>
        <w:t xml:space="preserve"> state and by extension,</w:t>
      </w:r>
      <w:r w:rsidRPr="00E64524">
        <w:rPr>
          <w:rFonts w:ascii="Times New Roman" w:eastAsia="Times New Roman" w:hAnsi="Times New Roman" w:cs="Times New Roman"/>
          <w:color w:val="0E101A"/>
          <w:sz w:val="24"/>
          <w:szCs w:val="24"/>
          <w:highlight w:val="white"/>
        </w:rPr>
        <w:t xml:space="preserve"> national union. In many cases, this leader volunteers herself to carry on the union work within the community, thus becoming the de facto union leader until an official election can be held. She is an aagewan however, from the day she steps forward to take on responsibility and to be held accountable to her community. </w:t>
      </w:r>
    </w:p>
    <w:p w14:paraId="288A7017" w14:textId="77777777" w:rsidR="007D4F5F" w:rsidRPr="00E64524" w:rsidRDefault="007D4F5F">
      <w:pPr>
        <w:jc w:val="both"/>
        <w:rPr>
          <w:rFonts w:ascii="Times New Roman" w:eastAsia="Times New Roman" w:hAnsi="Times New Roman" w:cs="Times New Roman"/>
          <w:sz w:val="24"/>
          <w:szCs w:val="24"/>
        </w:rPr>
      </w:pPr>
    </w:p>
    <w:p w14:paraId="00000030" w14:textId="53B02BBA" w:rsidR="00447910" w:rsidRPr="00E64524" w:rsidRDefault="00771439">
      <w:pPr>
        <w:jc w:val="both"/>
        <w:rPr>
          <w:rFonts w:ascii="Times New Roman" w:eastAsia="Times New Roman" w:hAnsi="Times New Roman" w:cs="Times New Roman"/>
          <w:sz w:val="24"/>
          <w:szCs w:val="24"/>
        </w:rPr>
      </w:pPr>
      <w:r w:rsidRPr="00E64524">
        <w:rPr>
          <w:rFonts w:ascii="Times New Roman" w:eastAsia="Times New Roman" w:hAnsi="Times New Roman" w:cs="Times New Roman"/>
          <w:sz w:val="24"/>
          <w:szCs w:val="24"/>
        </w:rPr>
        <w:t xml:space="preserve">Aagewans organise themselves primarily into those with a trade focus and those with a community focus. SEWA has both trade aagewans (e.g. domestic workers, street vendors, construction workers, home-based workers) and </w:t>
      </w:r>
      <w:r w:rsidRPr="00E64524">
        <w:rPr>
          <w:rFonts w:ascii="Times New Roman" w:eastAsia="Times New Roman" w:hAnsi="Times New Roman" w:cs="Times New Roman"/>
          <w:i/>
          <w:sz w:val="24"/>
          <w:szCs w:val="24"/>
        </w:rPr>
        <w:t xml:space="preserve">mohalla </w:t>
      </w:r>
      <w:r w:rsidRPr="00E64524">
        <w:rPr>
          <w:rFonts w:ascii="Times New Roman" w:eastAsia="Times New Roman" w:hAnsi="Times New Roman" w:cs="Times New Roman"/>
          <w:sz w:val="24"/>
          <w:szCs w:val="24"/>
        </w:rPr>
        <w:t xml:space="preserve">(neighbourhood) aagewans who look primarily at residential issues. </w:t>
      </w:r>
      <w:r w:rsidRPr="00E64524">
        <w:rPr>
          <w:rFonts w:ascii="Times New Roman" w:eastAsia="Times New Roman" w:hAnsi="Times New Roman" w:cs="Times New Roman"/>
          <w:i/>
          <w:sz w:val="24"/>
          <w:szCs w:val="24"/>
        </w:rPr>
        <w:t>Mohalla</w:t>
      </w:r>
      <w:r w:rsidRPr="00E64524">
        <w:rPr>
          <w:rFonts w:ascii="Times New Roman" w:eastAsia="Times New Roman" w:hAnsi="Times New Roman" w:cs="Times New Roman"/>
          <w:sz w:val="24"/>
          <w:szCs w:val="24"/>
        </w:rPr>
        <w:t xml:space="preserve"> meetings form the basic crux of all the organising work that these women do, where they bring together women from the neighbourhood to discuss their issues and the challenges they face, from their work to their homes, families, housing, health, savings, and beyond. One of the key activities at these meetings that aagewans lead, which in turn establishes the foundation for all subsequent work, is the acknowledgement of the woman as worker. While over 93% of India’s female working population is employed in the informal economy, a scarce few acknowledge themselves as workers. This has both social and political consequences as by failing to see how critical women are to keeping our communities and economies running, we relegate them to becoming second-class citizens. Recognizing a woman as a worker grants her social and political capital, she is counted as a worker who then in turn gets to have a say in conversations about work and the economy. Before we can get to that stage as a society however, the first step lies in the woman herself recognising her work as productive and significant. It is at these aagewan led meetings that women (collectively) work to recognise themselves as workers, and learn to acknowledge their own contributions to the economy and society at large. For many women, this space is the first time they publicly state that they too are a worker, buoyed by the support of other women who are bridging that cognitive distance alongside themselves. </w:t>
      </w:r>
    </w:p>
    <w:p w14:paraId="00000031" w14:textId="77777777" w:rsidR="00447910" w:rsidRPr="00E64524" w:rsidRDefault="00447910">
      <w:pPr>
        <w:jc w:val="both"/>
        <w:rPr>
          <w:rFonts w:ascii="Times New Roman" w:eastAsia="Times New Roman" w:hAnsi="Times New Roman" w:cs="Times New Roman"/>
          <w:sz w:val="24"/>
          <w:szCs w:val="24"/>
        </w:rPr>
      </w:pPr>
    </w:p>
    <w:p w14:paraId="0B791EC7" w14:textId="12B90761" w:rsidR="00E64524" w:rsidRDefault="00771439" w:rsidP="00E64524">
      <w:pPr>
        <w:jc w:val="both"/>
        <w:rPr>
          <w:rFonts w:ascii="Times New Roman" w:eastAsia="Times New Roman" w:hAnsi="Times New Roman" w:cs="Times New Roman"/>
          <w:color w:val="0E101A"/>
          <w:sz w:val="24"/>
          <w:szCs w:val="24"/>
          <w:highlight w:val="white"/>
        </w:rPr>
      </w:pPr>
      <w:r w:rsidRPr="00E64524">
        <w:rPr>
          <w:rFonts w:ascii="Times New Roman" w:eastAsia="Times New Roman" w:hAnsi="Times New Roman" w:cs="Times New Roman"/>
          <w:sz w:val="24"/>
          <w:szCs w:val="24"/>
        </w:rPr>
        <w:t xml:space="preserve">On the basis of this first critical step, comes a retinue of subsequent actions </w:t>
      </w:r>
      <w:r w:rsidRPr="00E64524">
        <w:rPr>
          <w:rFonts w:ascii="Times New Roman" w:eastAsia="Times New Roman" w:hAnsi="Times New Roman" w:cs="Times New Roman"/>
          <w:i/>
          <w:sz w:val="24"/>
          <w:szCs w:val="24"/>
        </w:rPr>
        <w:t>for women and by women</w:t>
      </w:r>
      <w:r w:rsidRPr="00E64524">
        <w:rPr>
          <w:rFonts w:ascii="Times New Roman" w:eastAsia="Times New Roman" w:hAnsi="Times New Roman" w:cs="Times New Roman"/>
          <w:sz w:val="24"/>
          <w:szCs w:val="24"/>
        </w:rPr>
        <w:t xml:space="preserve"> in a classic sense of the phrase. Aagewans </w:t>
      </w:r>
      <w:r w:rsidRPr="00E64524">
        <w:rPr>
          <w:rFonts w:ascii="Times New Roman" w:eastAsia="Times New Roman" w:hAnsi="Times New Roman" w:cs="Times New Roman"/>
          <w:color w:val="0E101A"/>
          <w:sz w:val="24"/>
          <w:szCs w:val="24"/>
          <w:highlight w:val="white"/>
        </w:rPr>
        <w:t xml:space="preserve">are responsible for connecting members with resources and leading campaigns around common grievances that they jointly realize through their </w:t>
      </w:r>
      <w:r w:rsidRPr="00E64524">
        <w:rPr>
          <w:rFonts w:ascii="Times New Roman" w:eastAsia="Times New Roman" w:hAnsi="Times New Roman" w:cs="Times New Roman"/>
          <w:i/>
          <w:color w:val="0E101A"/>
          <w:sz w:val="24"/>
          <w:szCs w:val="24"/>
          <w:highlight w:val="white"/>
        </w:rPr>
        <w:t xml:space="preserve">mohalla </w:t>
      </w:r>
      <w:r w:rsidRPr="00E64524">
        <w:rPr>
          <w:rFonts w:ascii="Times New Roman" w:eastAsia="Times New Roman" w:hAnsi="Times New Roman" w:cs="Times New Roman"/>
          <w:color w:val="0E101A"/>
          <w:sz w:val="24"/>
          <w:szCs w:val="24"/>
          <w:highlight w:val="white"/>
        </w:rPr>
        <w:t>meetings</w:t>
      </w:r>
      <w:r w:rsidR="00E64524">
        <w:rPr>
          <w:rFonts w:ascii="Times New Roman" w:eastAsia="Times New Roman" w:hAnsi="Times New Roman" w:cs="Times New Roman"/>
          <w:color w:val="0E101A"/>
          <w:sz w:val="24"/>
          <w:szCs w:val="24"/>
          <w:highlight w:val="white"/>
        </w:rPr>
        <w:t>, held in a biweekly frequency</w:t>
      </w:r>
      <w:r w:rsidRPr="00E64524">
        <w:rPr>
          <w:rFonts w:ascii="Times New Roman" w:eastAsia="Times New Roman" w:hAnsi="Times New Roman" w:cs="Times New Roman"/>
          <w:color w:val="0E101A"/>
          <w:sz w:val="24"/>
          <w:szCs w:val="24"/>
          <w:highlight w:val="white"/>
        </w:rPr>
        <w:t xml:space="preserve">. Aagewans further organise into committees with representatives being elected at each level to help coalesce local issues into an eventual national platform. </w:t>
      </w:r>
      <w:r w:rsidR="00E64524">
        <w:rPr>
          <w:rFonts w:ascii="Times New Roman" w:eastAsia="Times New Roman" w:hAnsi="Times New Roman" w:cs="Times New Roman"/>
          <w:color w:val="0E101A"/>
          <w:sz w:val="24"/>
          <w:szCs w:val="24"/>
          <w:highlight w:val="white"/>
        </w:rPr>
        <w:t>As representatives, they become the agents of the union at the grassroots, and propel the movement forward.</w:t>
      </w:r>
    </w:p>
    <w:p w14:paraId="5F5CC816" w14:textId="0574E882" w:rsidR="00E64524" w:rsidRDefault="00E64524" w:rsidP="00E64524">
      <w:pPr>
        <w:jc w:val="both"/>
        <w:rPr>
          <w:rFonts w:ascii="Times New Roman" w:eastAsia="Times New Roman" w:hAnsi="Times New Roman" w:cs="Times New Roman"/>
          <w:color w:val="0E101A"/>
          <w:sz w:val="24"/>
          <w:szCs w:val="24"/>
          <w:highlight w:val="white"/>
        </w:rPr>
      </w:pPr>
    </w:p>
    <w:p w14:paraId="51A39CB5" w14:textId="3BBE9814" w:rsidR="00820C84" w:rsidRDefault="00E64524" w:rsidP="00E64524">
      <w:pPr>
        <w:pStyle w:val="Heading3"/>
        <w:rPr>
          <w:rFonts w:ascii="Times New Roman" w:hAnsi="Times New Roman" w:cs="Times New Roman"/>
          <w:highlight w:val="white"/>
        </w:rPr>
      </w:pPr>
      <w:bookmarkStart w:id="11" w:name="_Toc49571937"/>
      <w:r w:rsidRPr="00E64524">
        <w:rPr>
          <w:rFonts w:ascii="Times New Roman" w:hAnsi="Times New Roman" w:cs="Times New Roman"/>
          <w:highlight w:val="white"/>
        </w:rPr>
        <w:lastRenderedPageBreak/>
        <w:t>Developmental Agents</w:t>
      </w:r>
      <w:bookmarkEnd w:id="11"/>
    </w:p>
    <w:p w14:paraId="6571DA06" w14:textId="4A04D17D" w:rsidR="005A5B27" w:rsidRDefault="00E64524">
      <w:pPr>
        <w:jc w:val="both"/>
        <w:rPr>
          <w:rFonts w:ascii="Times New Roman" w:eastAsia="Times New Roman" w:hAnsi="Times New Roman" w:cs="Times New Roman"/>
          <w:color w:val="0E101A"/>
          <w:sz w:val="24"/>
          <w:szCs w:val="24"/>
          <w:highlight w:val="white"/>
        </w:rPr>
      </w:pPr>
      <w:r>
        <w:rPr>
          <w:rFonts w:ascii="Times New Roman" w:eastAsia="Times New Roman" w:hAnsi="Times New Roman" w:cs="Times New Roman"/>
          <w:color w:val="0E101A"/>
          <w:sz w:val="24"/>
          <w:szCs w:val="24"/>
          <w:highlight w:val="white"/>
        </w:rPr>
        <w:t>When SEWA aagewans first started mobilising their fellow workers, they realised that the challenges to full employment for women were not limited to only the workplace</w:t>
      </w:r>
      <w:r w:rsidR="00E845E9">
        <w:rPr>
          <w:rFonts w:ascii="Times New Roman" w:eastAsia="Times New Roman" w:hAnsi="Times New Roman" w:cs="Times New Roman"/>
          <w:color w:val="0E101A"/>
          <w:sz w:val="24"/>
          <w:szCs w:val="24"/>
          <w:highlight w:val="white"/>
        </w:rPr>
        <w:t xml:space="preserve"> and their trade</w:t>
      </w:r>
      <w:r w:rsidR="000E0C50">
        <w:rPr>
          <w:rFonts w:ascii="Times New Roman" w:eastAsia="Times New Roman" w:hAnsi="Times New Roman" w:cs="Times New Roman"/>
          <w:color w:val="0E101A"/>
          <w:sz w:val="24"/>
          <w:szCs w:val="24"/>
          <w:highlight w:val="white"/>
        </w:rPr>
        <w:t xml:space="preserve">. In conversations with each other, they realised that health, access to finance, housing, violence, mobility, literacy were all impediments to women’s economic empowerment. </w:t>
      </w:r>
      <w:r w:rsidR="00E845E9">
        <w:rPr>
          <w:rFonts w:ascii="Times New Roman" w:eastAsia="Times New Roman" w:hAnsi="Times New Roman" w:cs="Times New Roman"/>
          <w:color w:val="0E101A"/>
          <w:sz w:val="24"/>
          <w:szCs w:val="24"/>
          <w:highlight w:val="white"/>
        </w:rPr>
        <w:t xml:space="preserve">Given their community approach to organising and mobilising, SEWA went on to adopt a holistic approach to economic empowerment. </w:t>
      </w:r>
      <w:r w:rsidR="0080799F">
        <w:rPr>
          <w:rFonts w:ascii="Times New Roman" w:eastAsia="Times New Roman" w:hAnsi="Times New Roman" w:cs="Times New Roman"/>
          <w:color w:val="0E101A"/>
          <w:sz w:val="24"/>
          <w:szCs w:val="24"/>
          <w:highlight w:val="white"/>
        </w:rPr>
        <w:t>Aagewans now work in developmental programs alongside their roles as mobilising and organising women. Aagewans have been at the forefront of our housing and sanitation work through Mahila Housing Trust (a sister SEWA organisation) for instance, where aagewans work together to bring about the notice of civic issues within their communities to city officials.</w:t>
      </w:r>
      <w:r w:rsidR="002120A7">
        <w:rPr>
          <w:rFonts w:ascii="Times New Roman" w:eastAsia="Times New Roman" w:hAnsi="Times New Roman" w:cs="Times New Roman"/>
          <w:color w:val="0E101A"/>
          <w:sz w:val="24"/>
          <w:szCs w:val="24"/>
          <w:highlight w:val="white"/>
        </w:rPr>
        <w:t xml:space="preserve"> Aagewans in this arena help identify sanitation and housing issues within their communities and work with SEWA Bharat and other developmentally oriented organisations within the SEWA ecosystem to get resources directed towards their communities.</w:t>
      </w:r>
      <w:r w:rsidR="0080799F">
        <w:rPr>
          <w:rFonts w:ascii="Times New Roman" w:eastAsia="Times New Roman" w:hAnsi="Times New Roman" w:cs="Times New Roman"/>
          <w:color w:val="0E101A"/>
          <w:sz w:val="24"/>
          <w:szCs w:val="24"/>
          <w:highlight w:val="white"/>
        </w:rPr>
        <w:t xml:space="preserve"> </w:t>
      </w:r>
      <w:r w:rsidR="002120A7">
        <w:rPr>
          <w:rFonts w:ascii="Times New Roman" w:eastAsia="Times New Roman" w:hAnsi="Times New Roman" w:cs="Times New Roman"/>
          <w:color w:val="0E101A"/>
          <w:sz w:val="24"/>
          <w:szCs w:val="24"/>
          <w:highlight w:val="white"/>
        </w:rPr>
        <w:t xml:space="preserve">Aagewans organise and mobilise women to attend health awareness campaigns such as eye camps and gynecological camps set up by SEWA and their affiliates, and identify women and community members for skill development classes such as </w:t>
      </w:r>
      <w:r w:rsidR="00D467A9">
        <w:rPr>
          <w:rFonts w:ascii="Times New Roman" w:eastAsia="Times New Roman" w:hAnsi="Times New Roman" w:cs="Times New Roman"/>
          <w:color w:val="0E101A"/>
          <w:sz w:val="24"/>
          <w:szCs w:val="24"/>
          <w:highlight w:val="white"/>
        </w:rPr>
        <w:t>digital</w:t>
      </w:r>
      <w:r w:rsidR="002120A7">
        <w:rPr>
          <w:rFonts w:ascii="Times New Roman" w:eastAsia="Times New Roman" w:hAnsi="Times New Roman" w:cs="Times New Roman"/>
          <w:color w:val="0E101A"/>
          <w:sz w:val="24"/>
          <w:szCs w:val="24"/>
          <w:highlight w:val="white"/>
        </w:rPr>
        <w:t xml:space="preserve"> skills, leadership, tailoring, </w:t>
      </w:r>
      <w:r w:rsidR="00D467A9">
        <w:rPr>
          <w:rFonts w:ascii="Times New Roman" w:eastAsia="Times New Roman" w:hAnsi="Times New Roman" w:cs="Times New Roman"/>
          <w:color w:val="0E101A"/>
          <w:sz w:val="24"/>
          <w:szCs w:val="24"/>
          <w:highlight w:val="white"/>
        </w:rPr>
        <w:t xml:space="preserve">and </w:t>
      </w:r>
      <w:r w:rsidR="00027A72">
        <w:rPr>
          <w:rFonts w:ascii="Times New Roman" w:eastAsia="Times New Roman" w:hAnsi="Times New Roman" w:cs="Times New Roman"/>
          <w:color w:val="0E101A"/>
          <w:sz w:val="24"/>
          <w:szCs w:val="24"/>
          <w:highlight w:val="white"/>
        </w:rPr>
        <w:t xml:space="preserve">literacy. </w:t>
      </w:r>
    </w:p>
    <w:p w14:paraId="5894056E" w14:textId="45756DDD" w:rsidR="005A5B27" w:rsidRDefault="005A5B27" w:rsidP="005A5B27">
      <w:pPr>
        <w:pStyle w:val="Heading3"/>
        <w:rPr>
          <w:rFonts w:ascii="Times New Roman" w:hAnsi="Times New Roman" w:cs="Times New Roman"/>
          <w:highlight w:val="white"/>
        </w:rPr>
      </w:pPr>
      <w:bookmarkStart w:id="12" w:name="_Toc49571938"/>
      <w:r w:rsidRPr="005A5B27">
        <w:rPr>
          <w:rFonts w:ascii="Times New Roman" w:hAnsi="Times New Roman" w:cs="Times New Roman"/>
          <w:highlight w:val="white"/>
        </w:rPr>
        <w:t>Entrepreneurial Agents</w:t>
      </w:r>
      <w:bookmarkEnd w:id="12"/>
    </w:p>
    <w:p w14:paraId="12DD1446" w14:textId="7AD949F1" w:rsidR="00027A72" w:rsidRDefault="00027A72" w:rsidP="00027A72">
      <w:pPr>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Finally, aagewans play a critical role as entrepreneurial agents within the SEWA ecosystem, and the informal economy more generally. As leaders rooted in community, aagewans are constantly aware of the challenges women around them face in the workforce as informal workers, with no control over the forces of production and capitalism that serve to disempower women informal economy workers furthermore. </w:t>
      </w:r>
    </w:p>
    <w:p w14:paraId="7CF69F4E" w14:textId="77777777" w:rsidR="00925CB2" w:rsidRDefault="00925CB2" w:rsidP="00027A72">
      <w:pPr>
        <w:rPr>
          <w:rFonts w:ascii="Times New Roman" w:hAnsi="Times New Roman" w:cs="Times New Roman"/>
          <w:sz w:val="24"/>
          <w:szCs w:val="24"/>
          <w:highlight w:val="white"/>
        </w:rPr>
      </w:pPr>
    </w:p>
    <w:p w14:paraId="3FB46F14" w14:textId="785F54E9" w:rsidR="00027A72" w:rsidRDefault="00027A72" w:rsidP="00027A72">
      <w:pPr>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Aagewans therefore work to identify a problem and mobilise a (relevant) collective that are invested in asserting their own agency over the economic process. In SEWA’s history, leaders have at many different points identified issues that the existing market structure could not solve for them. Aagewans have therefore stepped into this space an </w:t>
      </w:r>
      <w:proofErr w:type="gramStart"/>
      <w:r>
        <w:rPr>
          <w:rFonts w:ascii="Times New Roman" w:hAnsi="Times New Roman" w:cs="Times New Roman"/>
          <w:sz w:val="24"/>
          <w:szCs w:val="24"/>
          <w:highlight w:val="white"/>
        </w:rPr>
        <w:t>entrepreneurial agents</w:t>
      </w:r>
      <w:proofErr w:type="gramEnd"/>
      <w:r>
        <w:rPr>
          <w:rFonts w:ascii="Times New Roman" w:hAnsi="Times New Roman" w:cs="Times New Roman"/>
          <w:sz w:val="24"/>
          <w:szCs w:val="24"/>
          <w:highlight w:val="white"/>
        </w:rPr>
        <w:t xml:space="preserve"> in their own right who collectivise other concerned parties and form a collective that tackles the economic problem they are facing. These collectives have taken multiple forms ranging from cooperatives to private limited companies and </w:t>
      </w:r>
      <w:r w:rsidR="00154A26">
        <w:rPr>
          <w:rFonts w:ascii="Times New Roman" w:hAnsi="Times New Roman" w:cs="Times New Roman"/>
          <w:sz w:val="24"/>
          <w:szCs w:val="24"/>
          <w:highlight w:val="white"/>
        </w:rPr>
        <w:t>associations, all with a social focus in keeping with the solidarity principles that guide the SEWA movement. With collective social enterprises, we see for instance aagewans and leaders ensuring that the collective follows fair labour practices and participates in equitable supply chains that prioritise the worker. While the social enterprise focuses on economic sustainability, aagewans work alongside these principles and lobby for worker rights and better market access, engage with the state on behalf of small enterprises, thus resulting in increased sustainable economic empowerment.</w:t>
      </w:r>
    </w:p>
    <w:p w14:paraId="26EFDB38" w14:textId="5AB9CC6F" w:rsidR="00820C84" w:rsidRPr="00E64524" w:rsidRDefault="00820C84">
      <w:pPr>
        <w:jc w:val="both"/>
        <w:rPr>
          <w:rFonts w:ascii="Times New Roman" w:eastAsia="Times New Roman" w:hAnsi="Times New Roman" w:cs="Times New Roman"/>
          <w:color w:val="0E101A"/>
          <w:sz w:val="24"/>
          <w:szCs w:val="24"/>
          <w:highlight w:val="white"/>
        </w:rPr>
      </w:pPr>
    </w:p>
    <w:p w14:paraId="24E4970B" w14:textId="3FB28675" w:rsidR="00820C84" w:rsidRPr="00E64524" w:rsidRDefault="00820C84" w:rsidP="00820C84">
      <w:pPr>
        <w:pStyle w:val="Heading3"/>
        <w:rPr>
          <w:rFonts w:ascii="Times New Roman" w:hAnsi="Times New Roman" w:cs="Times New Roman"/>
          <w:highlight w:val="white"/>
        </w:rPr>
      </w:pPr>
      <w:bookmarkStart w:id="13" w:name="_Toc49571939"/>
      <w:r w:rsidRPr="00E64524">
        <w:rPr>
          <w:rFonts w:ascii="Times New Roman" w:hAnsi="Times New Roman" w:cs="Times New Roman"/>
          <w:highlight w:val="white"/>
        </w:rPr>
        <w:lastRenderedPageBreak/>
        <w:t>SEWA Shakti Kendras</w:t>
      </w:r>
      <w:bookmarkEnd w:id="13"/>
    </w:p>
    <w:p w14:paraId="00000032" w14:textId="61D9DE06" w:rsidR="00447910" w:rsidRPr="00E64524" w:rsidRDefault="00F64B5E">
      <w:pPr>
        <w:jc w:val="both"/>
        <w:rPr>
          <w:rFonts w:ascii="Times New Roman" w:eastAsia="Times New Roman" w:hAnsi="Times New Roman" w:cs="Times New Roman"/>
          <w:color w:val="0E101A"/>
          <w:sz w:val="24"/>
          <w:szCs w:val="24"/>
          <w:highlight w:val="white"/>
        </w:rPr>
      </w:pPr>
      <w:r>
        <w:rPr>
          <w:rFonts w:ascii="Times New Roman" w:eastAsia="Times New Roman" w:hAnsi="Times New Roman" w:cs="Times New Roman"/>
          <w:color w:val="0E101A"/>
          <w:sz w:val="24"/>
          <w:szCs w:val="24"/>
          <w:highlight w:val="white"/>
        </w:rPr>
        <w:t xml:space="preserve">A significant part of this work that aagewans coordinate and lead is centered around the SSK. </w:t>
      </w:r>
      <w:r w:rsidR="00771439" w:rsidRPr="00E64524">
        <w:rPr>
          <w:rFonts w:ascii="Times New Roman" w:eastAsia="Times New Roman" w:hAnsi="Times New Roman" w:cs="Times New Roman"/>
          <w:color w:val="0E101A"/>
          <w:sz w:val="24"/>
          <w:szCs w:val="24"/>
          <w:highlight w:val="white"/>
        </w:rPr>
        <w:t>Resources are pooled together by multiple spatially proximate SEWA communities at a SEWA Shakti Kendra (SSK) which serves as a one-stop shop for all SEWA work within communities including but not limited to government linkage services, awareness drives, organising venues, skill and training centers, and coordination centers. The SSKs also therefore allow SEWA Bharat, the developmental wing of the SEWA Movement, to support developmental activities that work bottom up in SEWA communities, and led by grassroots leaders. There are over</w:t>
      </w:r>
      <w:r>
        <w:rPr>
          <w:rFonts w:ascii="Times New Roman" w:eastAsia="Times New Roman" w:hAnsi="Times New Roman" w:cs="Times New Roman"/>
          <w:color w:val="0E101A"/>
          <w:sz w:val="24"/>
          <w:szCs w:val="24"/>
          <w:highlight w:val="white"/>
        </w:rPr>
        <w:t xml:space="preserve"> 100</w:t>
      </w:r>
      <w:r w:rsidR="00771439" w:rsidRPr="00E64524">
        <w:rPr>
          <w:rFonts w:ascii="Times New Roman" w:eastAsia="Times New Roman" w:hAnsi="Times New Roman" w:cs="Times New Roman"/>
          <w:b/>
          <w:color w:val="FF0000"/>
          <w:sz w:val="24"/>
          <w:szCs w:val="24"/>
          <w:highlight w:val="white"/>
        </w:rPr>
        <w:t xml:space="preserve"> </w:t>
      </w:r>
      <w:r w:rsidR="00771439" w:rsidRPr="00E64524">
        <w:rPr>
          <w:rFonts w:ascii="Times New Roman" w:eastAsia="Times New Roman" w:hAnsi="Times New Roman" w:cs="Times New Roman"/>
          <w:color w:val="0E101A"/>
          <w:sz w:val="24"/>
          <w:szCs w:val="24"/>
          <w:highlight w:val="white"/>
        </w:rPr>
        <w:t>SSKs across 18 Indian states which ensure that regardless of national platforms, organising</w:t>
      </w:r>
      <w:r>
        <w:rPr>
          <w:rFonts w:ascii="Times New Roman" w:eastAsia="Times New Roman" w:hAnsi="Times New Roman" w:cs="Times New Roman"/>
          <w:color w:val="0E101A"/>
          <w:sz w:val="24"/>
          <w:szCs w:val="24"/>
          <w:highlight w:val="white"/>
        </w:rPr>
        <w:t>,</w:t>
      </w:r>
      <w:r w:rsidR="00771439" w:rsidRPr="00E64524">
        <w:rPr>
          <w:rFonts w:ascii="Times New Roman" w:eastAsia="Times New Roman" w:hAnsi="Times New Roman" w:cs="Times New Roman"/>
          <w:color w:val="0E101A"/>
          <w:sz w:val="24"/>
          <w:szCs w:val="24"/>
          <w:highlight w:val="white"/>
        </w:rPr>
        <w:t xml:space="preserve"> developmental</w:t>
      </w:r>
      <w:r>
        <w:rPr>
          <w:rFonts w:ascii="Times New Roman" w:eastAsia="Times New Roman" w:hAnsi="Times New Roman" w:cs="Times New Roman"/>
          <w:color w:val="0E101A"/>
          <w:sz w:val="24"/>
          <w:szCs w:val="24"/>
          <w:highlight w:val="white"/>
        </w:rPr>
        <w:t>, and entrepreneurial</w:t>
      </w:r>
      <w:r w:rsidR="00771439" w:rsidRPr="00E64524">
        <w:rPr>
          <w:rFonts w:ascii="Times New Roman" w:eastAsia="Times New Roman" w:hAnsi="Times New Roman" w:cs="Times New Roman"/>
          <w:color w:val="0E101A"/>
          <w:sz w:val="24"/>
          <w:szCs w:val="24"/>
          <w:highlight w:val="white"/>
        </w:rPr>
        <w:t xml:space="preserve"> work continues to be rooted in the community and run by aagewans. </w:t>
      </w:r>
    </w:p>
    <w:p w14:paraId="4AA1B357" w14:textId="3869E773" w:rsidR="007D4F5F" w:rsidRPr="00E64524" w:rsidRDefault="007D4F5F">
      <w:pPr>
        <w:jc w:val="both"/>
        <w:rPr>
          <w:rFonts w:ascii="Times New Roman" w:eastAsia="Times New Roman" w:hAnsi="Times New Roman" w:cs="Times New Roman"/>
          <w:color w:val="0E101A"/>
          <w:sz w:val="24"/>
          <w:szCs w:val="24"/>
          <w:highlight w:val="white"/>
        </w:rPr>
      </w:pPr>
    </w:p>
    <w:p w14:paraId="00000033" w14:textId="77777777" w:rsidR="00447910" w:rsidRPr="00E64524" w:rsidRDefault="00771439">
      <w:pPr>
        <w:pStyle w:val="Heading2"/>
        <w:jc w:val="both"/>
        <w:rPr>
          <w:rFonts w:ascii="Times New Roman" w:eastAsia="Times New Roman" w:hAnsi="Times New Roman" w:cs="Times New Roman"/>
        </w:rPr>
      </w:pPr>
      <w:bookmarkStart w:id="14" w:name="_Toc49571940"/>
      <w:r w:rsidRPr="00E64524">
        <w:rPr>
          <w:rFonts w:ascii="Times New Roman" w:eastAsia="Times New Roman" w:hAnsi="Times New Roman" w:cs="Times New Roman"/>
        </w:rPr>
        <w:t>The Changing Dynamics of the COVID Lockdown</w:t>
      </w:r>
      <w:bookmarkEnd w:id="14"/>
    </w:p>
    <w:p w14:paraId="00000034" w14:textId="16B3387B" w:rsidR="00447910" w:rsidRPr="00E64524" w:rsidRDefault="00F64B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Aagewans have been doing organisational, developmental and entrepreneurial work across India for the last 5 decades. However, i</w:t>
      </w:r>
      <w:r w:rsidR="00771439" w:rsidRPr="00E64524">
        <w:rPr>
          <w:rFonts w:ascii="Times New Roman" w:eastAsia="Times New Roman" w:hAnsi="Times New Roman" w:cs="Times New Roman"/>
          <w:sz w:val="24"/>
          <w:szCs w:val="24"/>
        </w:rPr>
        <w:t xml:space="preserve">t is against this decades-long backdrop of women-led community organising that the global health pandemic caused by the COVID-19 virus hit India. Given an already fragile social security net nationally, in response the government imposed a complete lockdown of the economy, which came into effect within days and is still partially in place 5 months on. A study on the </w:t>
      </w:r>
      <w:hyperlink r:id="rId9">
        <w:r w:rsidR="00771439" w:rsidRPr="00E64524">
          <w:rPr>
            <w:rFonts w:ascii="Times New Roman" w:eastAsia="Times New Roman" w:hAnsi="Times New Roman" w:cs="Times New Roman"/>
            <w:color w:val="1155CC"/>
            <w:sz w:val="24"/>
            <w:szCs w:val="24"/>
            <w:u w:val="single"/>
          </w:rPr>
          <w:t>preparedness of the informal economy</w:t>
        </w:r>
      </w:hyperlink>
      <w:r w:rsidR="00771439" w:rsidRPr="00E64524">
        <w:rPr>
          <w:rFonts w:ascii="Times New Roman" w:eastAsia="Times New Roman" w:hAnsi="Times New Roman" w:cs="Times New Roman"/>
          <w:sz w:val="24"/>
          <w:szCs w:val="24"/>
        </w:rPr>
        <w:t xml:space="preserve"> found that an overwhelming majority of families employed by the informal economy were unable to buy rations for more than 4-5 days at a time with their existing savings. Access to primary health care was limited and finances to afford access to better facilities was non-existent. The nature of informal settlements (which house over 45% of the Indian population) further complicated the ability of the population to prepare for this indeterminate and prolonged lockdown and health pandemic.</w:t>
      </w:r>
      <w:r w:rsidR="00771439" w:rsidRPr="00E64524">
        <w:rPr>
          <w:rFonts w:ascii="Times New Roman" w:eastAsia="Times New Roman" w:hAnsi="Times New Roman" w:cs="Times New Roman"/>
          <w:sz w:val="24"/>
          <w:szCs w:val="24"/>
          <w:vertAlign w:val="superscript"/>
        </w:rPr>
        <w:footnoteReference w:id="15"/>
      </w:r>
      <w:r w:rsidR="00771439" w:rsidRPr="00E64524">
        <w:rPr>
          <w:rFonts w:ascii="Times New Roman" w:eastAsia="Times New Roman" w:hAnsi="Times New Roman" w:cs="Times New Roman"/>
          <w:sz w:val="24"/>
          <w:szCs w:val="24"/>
        </w:rPr>
        <w:t xml:space="preserve"> </w:t>
      </w:r>
    </w:p>
    <w:p w14:paraId="00000035" w14:textId="664E90F5" w:rsidR="00447910" w:rsidRPr="00E64524" w:rsidRDefault="00771439">
      <w:pPr>
        <w:jc w:val="both"/>
        <w:rPr>
          <w:rFonts w:ascii="Times New Roman" w:eastAsia="Times New Roman" w:hAnsi="Times New Roman" w:cs="Times New Roman"/>
          <w:sz w:val="24"/>
          <w:szCs w:val="24"/>
        </w:rPr>
      </w:pPr>
      <w:r w:rsidRPr="00E64524">
        <w:rPr>
          <w:rFonts w:ascii="Times New Roman" w:eastAsia="Times New Roman" w:hAnsi="Times New Roman" w:cs="Times New Roman"/>
          <w:sz w:val="24"/>
          <w:szCs w:val="24"/>
        </w:rPr>
        <w:t>These challenges were only compounded as the initial three</w:t>
      </w:r>
      <w:r w:rsidR="00F86EEE">
        <w:rPr>
          <w:rFonts w:ascii="Times New Roman" w:eastAsia="Times New Roman" w:hAnsi="Times New Roman" w:cs="Times New Roman"/>
          <w:sz w:val="24"/>
          <w:szCs w:val="24"/>
        </w:rPr>
        <w:t>-</w:t>
      </w:r>
      <w:r w:rsidRPr="00E64524">
        <w:rPr>
          <w:rFonts w:ascii="Times New Roman" w:eastAsia="Times New Roman" w:hAnsi="Times New Roman" w:cs="Times New Roman"/>
          <w:sz w:val="24"/>
          <w:szCs w:val="24"/>
        </w:rPr>
        <w:t>week lockdown extended into the third month with a</w:t>
      </w:r>
      <w:r w:rsidR="00F86EEE">
        <w:rPr>
          <w:rFonts w:ascii="Times New Roman" w:eastAsia="Times New Roman" w:hAnsi="Times New Roman" w:cs="Times New Roman"/>
          <w:sz w:val="24"/>
          <w:szCs w:val="24"/>
        </w:rPr>
        <w:t xml:space="preserve">n equally </w:t>
      </w:r>
      <w:r w:rsidRPr="00E64524">
        <w:rPr>
          <w:rFonts w:ascii="Times New Roman" w:eastAsia="Times New Roman" w:hAnsi="Times New Roman" w:cs="Times New Roman"/>
          <w:sz w:val="24"/>
          <w:szCs w:val="24"/>
        </w:rPr>
        <w:t>slow unlock period. 75% of domestic workers surveyed for instance had to reduce their food consumption to make ends meet during the lockdown, in spite of 60% still remaining employed.</w:t>
      </w:r>
      <w:r w:rsidRPr="00E64524">
        <w:rPr>
          <w:rFonts w:ascii="Times New Roman" w:eastAsia="Times New Roman" w:hAnsi="Times New Roman" w:cs="Times New Roman"/>
          <w:sz w:val="24"/>
          <w:szCs w:val="24"/>
          <w:vertAlign w:val="superscript"/>
        </w:rPr>
        <w:footnoteReference w:id="16"/>
      </w:r>
      <w:r w:rsidRPr="00E64524">
        <w:rPr>
          <w:rFonts w:ascii="Times New Roman" w:eastAsia="Times New Roman" w:hAnsi="Times New Roman" w:cs="Times New Roman"/>
          <w:sz w:val="24"/>
          <w:szCs w:val="24"/>
        </w:rPr>
        <w:t xml:space="preserve"> For other trades, such as street vendors who have seen a complete absence of any income in over 4 months, with no roadmap out of this financial precarity, the impact is significantly worse. </w:t>
      </w:r>
    </w:p>
    <w:p w14:paraId="00000036" w14:textId="77777777" w:rsidR="00447910" w:rsidRPr="00E64524" w:rsidRDefault="00447910">
      <w:pPr>
        <w:jc w:val="both"/>
        <w:rPr>
          <w:rFonts w:ascii="Times New Roman" w:eastAsia="Times New Roman" w:hAnsi="Times New Roman" w:cs="Times New Roman"/>
          <w:sz w:val="24"/>
          <w:szCs w:val="24"/>
        </w:rPr>
      </w:pPr>
    </w:p>
    <w:p w14:paraId="00000037" w14:textId="0990F9B7" w:rsidR="00447910" w:rsidRPr="00E64524" w:rsidRDefault="00771439">
      <w:pPr>
        <w:jc w:val="both"/>
        <w:rPr>
          <w:rFonts w:ascii="Times New Roman" w:eastAsia="Times New Roman" w:hAnsi="Times New Roman" w:cs="Times New Roman"/>
          <w:sz w:val="24"/>
          <w:szCs w:val="24"/>
        </w:rPr>
      </w:pPr>
      <w:r w:rsidRPr="00E64524">
        <w:rPr>
          <w:rFonts w:ascii="Times New Roman" w:eastAsia="Times New Roman" w:hAnsi="Times New Roman" w:cs="Times New Roman"/>
          <w:sz w:val="24"/>
          <w:szCs w:val="24"/>
        </w:rPr>
        <w:t>At a moment like this, when the informal economy is already burdened beyond their limits, organising becomes even more critical. In an attempt to revive the economy, discussions about the suspension of labour laws have abounded</w:t>
      </w:r>
      <w:r w:rsidRPr="00E64524">
        <w:rPr>
          <w:rFonts w:ascii="Times New Roman" w:eastAsia="Times New Roman" w:hAnsi="Times New Roman" w:cs="Times New Roman"/>
          <w:sz w:val="24"/>
          <w:szCs w:val="24"/>
          <w:vertAlign w:val="superscript"/>
        </w:rPr>
        <w:footnoteReference w:id="17"/>
      </w:r>
      <w:r w:rsidRPr="00E64524">
        <w:rPr>
          <w:rFonts w:ascii="Times New Roman" w:eastAsia="Times New Roman" w:hAnsi="Times New Roman" w:cs="Times New Roman"/>
          <w:sz w:val="24"/>
          <w:szCs w:val="24"/>
        </w:rPr>
        <w:t xml:space="preserve"> with </w:t>
      </w:r>
      <w:hyperlink r:id="rId10" w:anchor=":~:text=New%20Delhi%3A%20The%20Uttar%20Pradesh,labour%20laws%20for%20three%20years.&amp;text=The%20ordinance%20has%20been%20sent,the%20concurrent%20list%20of%20subjects.">
        <w:r w:rsidR="00F64B5E">
          <w:rPr>
            <w:rFonts w:ascii="Times New Roman" w:eastAsia="Times New Roman" w:hAnsi="Times New Roman" w:cs="Times New Roman"/>
            <w:color w:val="1155CC"/>
            <w:sz w:val="24"/>
            <w:szCs w:val="24"/>
            <w:u w:val="single"/>
          </w:rPr>
          <w:t>Uttar Pradesh already easing labour ordinances put in place to protect</w:t>
        </w:r>
        <w:r w:rsidR="00F64B5E">
          <w:rPr>
            <w:rFonts w:ascii="Times New Roman" w:eastAsia="Times New Roman" w:hAnsi="Times New Roman" w:cs="Times New Roman"/>
            <w:color w:val="1155CC"/>
            <w:sz w:val="24"/>
            <w:szCs w:val="24"/>
            <w:u w:val="single"/>
          </w:rPr>
          <w:t xml:space="preserve"> </w:t>
        </w:r>
        <w:r w:rsidR="00F64B5E">
          <w:rPr>
            <w:rFonts w:ascii="Times New Roman" w:eastAsia="Times New Roman" w:hAnsi="Times New Roman" w:cs="Times New Roman"/>
            <w:color w:val="1155CC"/>
            <w:sz w:val="24"/>
            <w:szCs w:val="24"/>
            <w:u w:val="single"/>
          </w:rPr>
          <w:t>labour.</w:t>
        </w:r>
      </w:hyperlink>
      <w:r w:rsidRPr="00E64524">
        <w:rPr>
          <w:rFonts w:ascii="Times New Roman" w:eastAsia="Times New Roman" w:hAnsi="Times New Roman" w:cs="Times New Roman"/>
          <w:sz w:val="24"/>
          <w:szCs w:val="24"/>
        </w:rPr>
        <w:t xml:space="preserve"> However, traditional means of protesting labour violations and social </w:t>
      </w:r>
      <w:r w:rsidRPr="00E64524">
        <w:rPr>
          <w:rFonts w:ascii="Times New Roman" w:eastAsia="Times New Roman" w:hAnsi="Times New Roman" w:cs="Times New Roman"/>
          <w:sz w:val="24"/>
          <w:szCs w:val="24"/>
        </w:rPr>
        <w:lastRenderedPageBreak/>
        <w:t>movement tactics have also come to a grinding halt with social distancing protocols and global curfews that limit mobilisation and other means of civil disobedience.</w:t>
      </w:r>
      <w:r w:rsidRPr="00E64524">
        <w:rPr>
          <w:rFonts w:ascii="Times New Roman" w:eastAsia="Times New Roman" w:hAnsi="Times New Roman" w:cs="Times New Roman"/>
          <w:sz w:val="24"/>
          <w:szCs w:val="24"/>
          <w:vertAlign w:val="superscript"/>
        </w:rPr>
        <w:footnoteReference w:id="18"/>
      </w:r>
    </w:p>
    <w:p w14:paraId="00000038" w14:textId="77777777" w:rsidR="00447910" w:rsidRPr="00E64524" w:rsidRDefault="00447910">
      <w:pPr>
        <w:jc w:val="both"/>
        <w:rPr>
          <w:rFonts w:ascii="Times New Roman" w:eastAsia="Times New Roman" w:hAnsi="Times New Roman" w:cs="Times New Roman"/>
          <w:sz w:val="24"/>
          <w:szCs w:val="24"/>
        </w:rPr>
      </w:pPr>
    </w:p>
    <w:p w14:paraId="00000039" w14:textId="2D31CB86" w:rsidR="00447910" w:rsidRPr="00E64524" w:rsidRDefault="00771439">
      <w:pPr>
        <w:jc w:val="both"/>
        <w:rPr>
          <w:rFonts w:ascii="Times New Roman" w:eastAsia="Times New Roman" w:hAnsi="Times New Roman" w:cs="Times New Roman"/>
          <w:sz w:val="24"/>
          <w:szCs w:val="24"/>
        </w:rPr>
      </w:pPr>
      <w:r w:rsidRPr="00E64524">
        <w:rPr>
          <w:rFonts w:ascii="Times New Roman" w:eastAsia="Times New Roman" w:hAnsi="Times New Roman" w:cs="Times New Roman"/>
          <w:sz w:val="24"/>
          <w:szCs w:val="24"/>
        </w:rPr>
        <w:t>How the</w:t>
      </w:r>
      <w:r w:rsidR="00F86EEE">
        <w:rPr>
          <w:rFonts w:ascii="Times New Roman" w:eastAsia="Times New Roman" w:hAnsi="Times New Roman" w:cs="Times New Roman"/>
          <w:sz w:val="24"/>
          <w:szCs w:val="24"/>
        </w:rPr>
        <w:t>n do citizens (especially marginalised populations) adapt to these unprecedented circumstances and connect to the services they need?</w:t>
      </w:r>
      <w:r w:rsidRPr="00E64524">
        <w:rPr>
          <w:rFonts w:ascii="Times New Roman" w:eastAsia="Times New Roman" w:hAnsi="Times New Roman" w:cs="Times New Roman"/>
          <w:sz w:val="24"/>
          <w:szCs w:val="24"/>
        </w:rPr>
        <w:t xml:space="preserve"> Who do they look to when they are cut off from their larger networks and must isolate themselves from the world as the world does the same? It is here that we look to our aagewans again to see where women have stepped up, how they have done so, and what </w:t>
      </w:r>
      <w:r w:rsidR="00F86EEE">
        <w:rPr>
          <w:rFonts w:ascii="Times New Roman" w:eastAsia="Times New Roman" w:hAnsi="Times New Roman" w:cs="Times New Roman"/>
          <w:sz w:val="24"/>
          <w:szCs w:val="24"/>
        </w:rPr>
        <w:t>the Last Mile Model looks like under stress</w:t>
      </w:r>
      <w:r w:rsidRPr="00E64524">
        <w:rPr>
          <w:rFonts w:ascii="Times New Roman" w:eastAsia="Times New Roman" w:hAnsi="Times New Roman" w:cs="Times New Roman"/>
          <w:sz w:val="24"/>
          <w:szCs w:val="24"/>
        </w:rPr>
        <w:t>.</w:t>
      </w:r>
      <w:r w:rsidR="00B954A2">
        <w:rPr>
          <w:rFonts w:ascii="Times New Roman" w:eastAsia="Times New Roman" w:hAnsi="Times New Roman" w:cs="Times New Roman"/>
          <w:sz w:val="24"/>
          <w:szCs w:val="24"/>
        </w:rPr>
        <w:t xml:space="preserve"> We look to the adoption of digital technologies and alternate livelihoods to specifically trace the </w:t>
      </w:r>
      <w:r w:rsidR="005B5B9E">
        <w:rPr>
          <w:rFonts w:ascii="Times New Roman" w:eastAsia="Times New Roman" w:hAnsi="Times New Roman" w:cs="Times New Roman"/>
          <w:sz w:val="24"/>
          <w:szCs w:val="24"/>
        </w:rPr>
        <w:t xml:space="preserve">configurations of the Last Mile Model and how civic society and the state can work in collaboration with one another to ensure that every citizen is slowly brought into the ambit of the provision of public goods in India.  </w:t>
      </w:r>
    </w:p>
    <w:p w14:paraId="0000003A" w14:textId="77777777" w:rsidR="00447910" w:rsidRPr="00E64524" w:rsidRDefault="00771439">
      <w:pPr>
        <w:pStyle w:val="Heading3"/>
        <w:jc w:val="both"/>
        <w:rPr>
          <w:rFonts w:ascii="Times New Roman" w:eastAsia="Times New Roman" w:hAnsi="Times New Roman" w:cs="Times New Roman"/>
        </w:rPr>
      </w:pPr>
      <w:bookmarkStart w:id="15" w:name="_Toc49571941"/>
      <w:r w:rsidRPr="00E64524">
        <w:rPr>
          <w:rFonts w:ascii="Times New Roman" w:eastAsia="Times New Roman" w:hAnsi="Times New Roman" w:cs="Times New Roman"/>
        </w:rPr>
        <w:t>Adopting Digital Technologies</w:t>
      </w:r>
      <w:bookmarkEnd w:id="15"/>
    </w:p>
    <w:p w14:paraId="0000003C" w14:textId="058FFA65" w:rsidR="00447910" w:rsidRPr="00E64524" w:rsidRDefault="00771439" w:rsidP="00855AA9">
      <w:pPr>
        <w:ind w:firstLine="720"/>
        <w:jc w:val="both"/>
        <w:rPr>
          <w:rFonts w:ascii="Times New Roman" w:eastAsia="Times New Roman" w:hAnsi="Times New Roman" w:cs="Times New Roman"/>
          <w:color w:val="0E101A"/>
          <w:sz w:val="24"/>
          <w:szCs w:val="24"/>
          <w:highlight w:val="white"/>
        </w:rPr>
      </w:pPr>
      <w:r w:rsidRPr="00E64524">
        <w:rPr>
          <w:rFonts w:ascii="Times New Roman" w:eastAsia="Times New Roman" w:hAnsi="Times New Roman" w:cs="Times New Roman"/>
          <w:color w:val="0E101A"/>
          <w:sz w:val="24"/>
          <w:szCs w:val="24"/>
          <w:highlight w:val="white"/>
        </w:rPr>
        <w:t xml:space="preserve"> </w:t>
      </w:r>
      <w:hyperlink r:id="rId11">
        <w:r w:rsidRPr="00E64524">
          <w:rPr>
            <w:rFonts w:ascii="Times New Roman" w:eastAsia="Times New Roman" w:hAnsi="Times New Roman" w:cs="Times New Roman"/>
            <w:color w:val="1155CC"/>
            <w:sz w:val="24"/>
            <w:szCs w:val="24"/>
            <w:highlight w:val="white"/>
            <w:u w:val="single"/>
          </w:rPr>
          <w:t xml:space="preserve">Jayanti </w:t>
        </w:r>
        <w:proofErr w:type="spellStart"/>
        <w:r w:rsidRPr="00E64524">
          <w:rPr>
            <w:rFonts w:ascii="Times New Roman" w:eastAsia="Times New Roman" w:hAnsi="Times New Roman" w:cs="Times New Roman"/>
            <w:color w:val="1155CC"/>
            <w:sz w:val="24"/>
            <w:szCs w:val="24"/>
            <w:highlight w:val="white"/>
            <w:u w:val="single"/>
          </w:rPr>
          <w:t>Jangpani</w:t>
        </w:r>
        <w:proofErr w:type="spellEnd"/>
        <w:r w:rsidRPr="00E64524">
          <w:rPr>
            <w:rFonts w:ascii="Times New Roman" w:eastAsia="Times New Roman" w:hAnsi="Times New Roman" w:cs="Times New Roman"/>
            <w:color w:val="1155CC"/>
            <w:sz w:val="24"/>
            <w:szCs w:val="24"/>
            <w:highlight w:val="white"/>
            <w:u w:val="single"/>
          </w:rPr>
          <w:t xml:space="preserve"> of Uttarakhand</w:t>
        </w:r>
      </w:hyperlink>
      <w:r w:rsidRPr="00E64524">
        <w:rPr>
          <w:rFonts w:ascii="Times New Roman" w:eastAsia="Times New Roman" w:hAnsi="Times New Roman" w:cs="Times New Roman"/>
          <w:color w:val="0E101A"/>
          <w:sz w:val="24"/>
          <w:szCs w:val="24"/>
          <w:highlight w:val="white"/>
        </w:rPr>
        <w:t xml:space="preserve"> has been a banking correspondent with Sarthak</w:t>
      </w:r>
      <w:r w:rsidRPr="00E64524">
        <w:rPr>
          <w:rFonts w:ascii="Times New Roman" w:eastAsia="Times New Roman" w:hAnsi="Times New Roman" w:cs="Times New Roman"/>
          <w:color w:val="0E101A"/>
          <w:sz w:val="24"/>
          <w:szCs w:val="24"/>
          <w:highlight w:val="white"/>
          <w:vertAlign w:val="superscript"/>
        </w:rPr>
        <w:footnoteReference w:id="19"/>
      </w:r>
      <w:r w:rsidRPr="00E64524">
        <w:rPr>
          <w:rFonts w:ascii="Times New Roman" w:eastAsia="Times New Roman" w:hAnsi="Times New Roman" w:cs="Times New Roman"/>
          <w:color w:val="0E101A"/>
          <w:sz w:val="24"/>
          <w:szCs w:val="24"/>
          <w:highlight w:val="white"/>
        </w:rPr>
        <w:t xml:space="preserve"> </w:t>
      </w:r>
      <w:r w:rsidR="00855AA9">
        <w:rPr>
          <w:rFonts w:ascii="Times New Roman" w:eastAsia="Times New Roman" w:hAnsi="Times New Roman" w:cs="Times New Roman"/>
          <w:color w:val="0E101A"/>
          <w:sz w:val="24"/>
          <w:szCs w:val="24"/>
          <w:highlight w:val="white"/>
        </w:rPr>
        <w:t xml:space="preserve">in Uttarakhand </w:t>
      </w:r>
      <w:r w:rsidRPr="00E64524">
        <w:rPr>
          <w:rFonts w:ascii="Times New Roman" w:eastAsia="Times New Roman" w:hAnsi="Times New Roman" w:cs="Times New Roman"/>
          <w:color w:val="0E101A"/>
          <w:sz w:val="24"/>
          <w:szCs w:val="24"/>
          <w:highlight w:val="white"/>
        </w:rPr>
        <w:t xml:space="preserve">for three years but thought of her work as a secondary job to support her during the agriculture off-season which is where her family would primarily draw their income from. </w:t>
      </w:r>
      <w:r w:rsidR="00855AA9">
        <w:rPr>
          <w:rFonts w:ascii="Times New Roman" w:eastAsia="Times New Roman" w:hAnsi="Times New Roman" w:cs="Times New Roman"/>
          <w:color w:val="0E101A"/>
          <w:sz w:val="24"/>
          <w:szCs w:val="24"/>
          <w:highlight w:val="white"/>
        </w:rPr>
        <w:t xml:space="preserve">Sarthak </w:t>
      </w:r>
      <w:r w:rsidRPr="00E64524">
        <w:rPr>
          <w:rFonts w:ascii="Times New Roman" w:eastAsia="Times New Roman" w:hAnsi="Times New Roman" w:cs="Times New Roman"/>
          <w:color w:val="0E101A"/>
          <w:sz w:val="24"/>
          <w:szCs w:val="24"/>
          <w:highlight w:val="white"/>
        </w:rPr>
        <w:t>realised that with the complete lockdown, vulnerable sections of their communities who were entirely reliant on remittances and pensions, would be completely destitute in the absence of reliable access to banking services. All banking correspondents affiliated with the SEWA Sarthak program therefore (almost overnight) adopted digital banking and newer technology (smartphones and biometrics) for easier doorstep banking and reached over 10,000 people in the first month of the lockdown, conducting over 4 crores in cash transactions. They linked the elderly (the most vulnerable through the lockdown) to their pensions, ensured that as relief schemes were remitted to bank accounts customers could access instalments, and in some cases even opened up bank accounts for some of the unbanked. Jayanti Ben herself learned the biometric technology over the phone and increased her travel beat to 8 villages, many of them</w:t>
      </w:r>
      <w:r w:rsidR="00855AA9">
        <w:rPr>
          <w:rFonts w:ascii="Times New Roman" w:eastAsia="Times New Roman" w:hAnsi="Times New Roman" w:cs="Times New Roman"/>
          <w:color w:val="0E101A"/>
          <w:sz w:val="24"/>
          <w:szCs w:val="24"/>
          <w:highlight w:val="white"/>
        </w:rPr>
        <w:t xml:space="preserve"> off the primary transportation beat</w:t>
      </w:r>
      <w:r w:rsidRPr="00E64524">
        <w:rPr>
          <w:rFonts w:ascii="Times New Roman" w:eastAsia="Times New Roman" w:hAnsi="Times New Roman" w:cs="Times New Roman"/>
          <w:color w:val="0E101A"/>
          <w:sz w:val="24"/>
          <w:szCs w:val="24"/>
          <w:highlight w:val="white"/>
        </w:rPr>
        <w:t xml:space="preserve">, to ensure that everyone in the community was able to access their savings. She got herself an essential worker travel pass issued and visited people in her </w:t>
      </w:r>
      <w:r w:rsidR="00855AA9">
        <w:rPr>
          <w:rFonts w:ascii="Times New Roman" w:eastAsia="Times New Roman" w:hAnsi="Times New Roman" w:cs="Times New Roman"/>
          <w:color w:val="0E101A"/>
          <w:sz w:val="24"/>
          <w:szCs w:val="24"/>
          <w:highlight w:val="white"/>
        </w:rPr>
        <w:t>family</w:t>
      </w:r>
      <w:r w:rsidRPr="00E64524">
        <w:rPr>
          <w:rFonts w:ascii="Times New Roman" w:eastAsia="Times New Roman" w:hAnsi="Times New Roman" w:cs="Times New Roman"/>
          <w:color w:val="0E101A"/>
          <w:sz w:val="24"/>
          <w:szCs w:val="24"/>
          <w:highlight w:val="white"/>
        </w:rPr>
        <w:t xml:space="preserve"> car to make sure they could access the money that they needed to survive.</w:t>
      </w:r>
    </w:p>
    <w:p w14:paraId="0000003D" w14:textId="77777777" w:rsidR="00447910" w:rsidRPr="00E64524" w:rsidRDefault="00447910">
      <w:pPr>
        <w:jc w:val="both"/>
        <w:rPr>
          <w:rFonts w:ascii="Times New Roman" w:eastAsia="Times New Roman" w:hAnsi="Times New Roman" w:cs="Times New Roman"/>
          <w:sz w:val="24"/>
          <w:szCs w:val="24"/>
        </w:rPr>
      </w:pPr>
    </w:p>
    <w:p w14:paraId="0000003E" w14:textId="7276DC62" w:rsidR="00447910" w:rsidRPr="00E64524" w:rsidRDefault="00855AA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Sarthak is one of many SEWA services where aagewans support communities with financial literacy and integration. Bank </w:t>
      </w:r>
      <w:r>
        <w:rPr>
          <w:rFonts w:ascii="Times New Roman" w:eastAsia="Times New Roman" w:hAnsi="Times New Roman" w:cs="Times New Roman"/>
          <w:i/>
          <w:iCs/>
          <w:sz w:val="24"/>
          <w:szCs w:val="24"/>
        </w:rPr>
        <w:t>saathis</w:t>
      </w:r>
      <w:r w:rsidR="002A2B95">
        <w:rPr>
          <w:rFonts w:ascii="Times New Roman" w:eastAsia="Times New Roman" w:hAnsi="Times New Roman" w:cs="Times New Roman"/>
          <w:i/>
          <w:iCs/>
          <w:sz w:val="24"/>
          <w:szCs w:val="24"/>
        </w:rPr>
        <w:t xml:space="preserve"> </w:t>
      </w:r>
      <w:r w:rsidR="002A2B95">
        <w:rPr>
          <w:rFonts w:ascii="Times New Roman" w:eastAsia="Times New Roman" w:hAnsi="Times New Roman" w:cs="Times New Roman"/>
          <w:sz w:val="24"/>
          <w:szCs w:val="24"/>
        </w:rPr>
        <w:t>(grassroot leaders who work with a financial collective enterprise)</w:t>
      </w:r>
      <w:r>
        <w:rPr>
          <w:rFonts w:ascii="Times New Roman" w:eastAsia="Times New Roman" w:hAnsi="Times New Roman" w:cs="Times New Roman"/>
          <w:sz w:val="24"/>
          <w:szCs w:val="24"/>
        </w:rPr>
        <w:t xml:space="preserve"> across Bihar, Delhi, Gujarat, Kerala, Madhya Pradesh and Uttarakhand work to financially integrate women workers through membership in financial cooperatives and promoting financial literacy through peer networks. T</w:t>
      </w:r>
      <w:r w:rsidR="00771439" w:rsidRPr="00E64524">
        <w:rPr>
          <w:rFonts w:ascii="Times New Roman" w:eastAsia="Times New Roman" w:hAnsi="Times New Roman" w:cs="Times New Roman"/>
          <w:sz w:val="24"/>
          <w:szCs w:val="24"/>
        </w:rPr>
        <w:t xml:space="preserve">his kind of financial assistance has proven to be a critical </w:t>
      </w:r>
      <w:r>
        <w:rPr>
          <w:rFonts w:ascii="Times New Roman" w:eastAsia="Times New Roman" w:hAnsi="Times New Roman" w:cs="Times New Roman"/>
          <w:sz w:val="24"/>
          <w:szCs w:val="24"/>
        </w:rPr>
        <w:lastRenderedPageBreak/>
        <w:t>need</w:t>
      </w:r>
      <w:r w:rsidR="00771439" w:rsidRPr="00E64524">
        <w:rPr>
          <w:rFonts w:ascii="Times New Roman" w:eastAsia="Times New Roman" w:hAnsi="Times New Roman" w:cs="Times New Roman"/>
          <w:sz w:val="24"/>
          <w:szCs w:val="24"/>
        </w:rPr>
        <w:t xml:space="preserve"> for informal economy workers across the length and breadth of the country. </w:t>
      </w:r>
      <w:r w:rsidR="002A2B95">
        <w:rPr>
          <w:rFonts w:ascii="Times New Roman" w:eastAsia="Times New Roman" w:hAnsi="Times New Roman" w:cs="Times New Roman"/>
          <w:sz w:val="24"/>
          <w:szCs w:val="24"/>
        </w:rPr>
        <w:t xml:space="preserve">With strict rules governing the lockdown in many parts of the country, bank </w:t>
      </w:r>
      <w:r w:rsidR="002A2B95">
        <w:rPr>
          <w:rFonts w:ascii="Times New Roman" w:eastAsia="Times New Roman" w:hAnsi="Times New Roman" w:cs="Times New Roman"/>
          <w:i/>
          <w:iCs/>
          <w:sz w:val="24"/>
          <w:szCs w:val="24"/>
        </w:rPr>
        <w:t>saathis</w:t>
      </w:r>
      <w:r w:rsidR="002A2B95">
        <w:rPr>
          <w:rFonts w:ascii="Times New Roman" w:eastAsia="Times New Roman" w:hAnsi="Times New Roman" w:cs="Times New Roman"/>
          <w:sz w:val="24"/>
          <w:szCs w:val="24"/>
        </w:rPr>
        <w:t xml:space="preserve"> continued to be the first line of (financial) defense for many communities, </w:t>
      </w:r>
      <w:r w:rsidR="00284B24">
        <w:rPr>
          <w:rFonts w:ascii="Times New Roman" w:eastAsia="Times New Roman" w:hAnsi="Times New Roman" w:cs="Times New Roman"/>
          <w:sz w:val="24"/>
          <w:szCs w:val="24"/>
        </w:rPr>
        <w:t xml:space="preserve">ensuring that women could still access their </w:t>
      </w:r>
      <w:proofErr w:type="gramStart"/>
      <w:r w:rsidR="00284B24">
        <w:rPr>
          <w:rFonts w:ascii="Times New Roman" w:eastAsia="Times New Roman" w:hAnsi="Times New Roman" w:cs="Times New Roman"/>
          <w:sz w:val="24"/>
          <w:szCs w:val="24"/>
        </w:rPr>
        <w:t>hard earned</w:t>
      </w:r>
      <w:proofErr w:type="gramEnd"/>
      <w:r w:rsidR="00284B24">
        <w:rPr>
          <w:rFonts w:ascii="Times New Roman" w:eastAsia="Times New Roman" w:hAnsi="Times New Roman" w:cs="Times New Roman"/>
          <w:sz w:val="24"/>
          <w:szCs w:val="24"/>
        </w:rPr>
        <w:t xml:space="preserve"> finances and access fair interest loans which became a critical component of the relief measures offered by financial cooperatives. Given that these are cooperatives, where loans come from other members savings, the community essentially helped pull each other through the lockdown, as they always have.</w:t>
      </w:r>
      <w:r w:rsidR="002A2B95">
        <w:rPr>
          <w:rFonts w:ascii="Times New Roman" w:eastAsia="Times New Roman" w:hAnsi="Times New Roman" w:cs="Times New Roman"/>
          <w:sz w:val="24"/>
          <w:szCs w:val="24"/>
        </w:rPr>
        <w:t xml:space="preserve"> </w:t>
      </w:r>
      <w:r w:rsidR="00771439" w:rsidRPr="002A2B95">
        <w:rPr>
          <w:rFonts w:ascii="Times New Roman" w:eastAsia="Times New Roman" w:hAnsi="Times New Roman" w:cs="Times New Roman"/>
          <w:sz w:val="24"/>
          <w:szCs w:val="24"/>
        </w:rPr>
        <w:t>We</w:t>
      </w:r>
      <w:r w:rsidR="00771439" w:rsidRPr="00E64524">
        <w:rPr>
          <w:rFonts w:ascii="Times New Roman" w:eastAsia="Times New Roman" w:hAnsi="Times New Roman" w:cs="Times New Roman"/>
          <w:sz w:val="24"/>
          <w:szCs w:val="24"/>
        </w:rPr>
        <w:t xml:space="preserve"> therefore see many such examples of women community leaders navigating new and complex systems to learn tools that </w:t>
      </w:r>
      <w:r w:rsidR="00284B24">
        <w:rPr>
          <w:rFonts w:ascii="Times New Roman" w:eastAsia="Times New Roman" w:hAnsi="Times New Roman" w:cs="Times New Roman"/>
          <w:sz w:val="24"/>
          <w:szCs w:val="24"/>
        </w:rPr>
        <w:t>would</w:t>
      </w:r>
      <w:r w:rsidR="00771439" w:rsidRPr="00E64524">
        <w:rPr>
          <w:rFonts w:ascii="Times New Roman" w:eastAsia="Times New Roman" w:hAnsi="Times New Roman" w:cs="Times New Roman"/>
          <w:sz w:val="24"/>
          <w:szCs w:val="24"/>
        </w:rPr>
        <w:t xml:space="preserve"> bring immediate relief and support to their neighbours. </w:t>
      </w:r>
      <w:proofErr w:type="spellStart"/>
      <w:r w:rsidR="00771439" w:rsidRPr="00E64524">
        <w:rPr>
          <w:rFonts w:ascii="Times New Roman" w:eastAsia="Times New Roman" w:hAnsi="Times New Roman" w:cs="Times New Roman"/>
          <w:sz w:val="24"/>
          <w:szCs w:val="24"/>
        </w:rPr>
        <w:t>Simantini</w:t>
      </w:r>
      <w:proofErr w:type="spellEnd"/>
      <w:r w:rsidR="00771439" w:rsidRPr="00E64524">
        <w:rPr>
          <w:rFonts w:ascii="Times New Roman" w:eastAsia="Times New Roman" w:hAnsi="Times New Roman" w:cs="Times New Roman"/>
          <w:sz w:val="24"/>
          <w:szCs w:val="24"/>
        </w:rPr>
        <w:t xml:space="preserve"> Ben (a domestic worker from Odisha) used a combination of Phone Pe and </w:t>
      </w:r>
      <w:r w:rsidR="00925CB2" w:rsidRPr="00E64524">
        <w:rPr>
          <w:rFonts w:ascii="Times New Roman" w:eastAsia="Times New Roman" w:hAnsi="Times New Roman" w:cs="Times New Roman"/>
          <w:sz w:val="24"/>
          <w:szCs w:val="24"/>
        </w:rPr>
        <w:t>WhatsApp</w:t>
      </w:r>
      <w:r w:rsidR="00771439" w:rsidRPr="00E64524">
        <w:rPr>
          <w:rFonts w:ascii="Times New Roman" w:eastAsia="Times New Roman" w:hAnsi="Times New Roman" w:cs="Times New Roman"/>
          <w:sz w:val="24"/>
          <w:szCs w:val="24"/>
        </w:rPr>
        <w:t xml:space="preserve"> to contact the local PAN card agency and banks to learn their operating hours so she could help her fellow domestic workers open bank accounts for their children and enroll them in the mid-day meal scheme COVID replacement. </w:t>
      </w:r>
      <w:r w:rsidR="00284B24" w:rsidRPr="00E64524">
        <w:rPr>
          <w:rFonts w:ascii="Times New Roman" w:eastAsia="Times New Roman" w:hAnsi="Times New Roman" w:cs="Times New Roman"/>
          <w:sz w:val="24"/>
          <w:szCs w:val="24"/>
        </w:rPr>
        <w:t xml:space="preserve">Anjali Ben, a Digital </w:t>
      </w:r>
      <w:proofErr w:type="spellStart"/>
      <w:r w:rsidR="00284B24" w:rsidRPr="00E64524">
        <w:rPr>
          <w:rFonts w:ascii="Times New Roman" w:eastAsia="Times New Roman" w:hAnsi="Times New Roman" w:cs="Times New Roman"/>
          <w:sz w:val="24"/>
          <w:szCs w:val="24"/>
        </w:rPr>
        <w:t>Sakhi</w:t>
      </w:r>
      <w:proofErr w:type="spellEnd"/>
      <w:r w:rsidR="00284B24" w:rsidRPr="00E64524">
        <w:rPr>
          <w:rFonts w:ascii="Times New Roman" w:eastAsia="Times New Roman" w:hAnsi="Times New Roman" w:cs="Times New Roman"/>
          <w:sz w:val="24"/>
          <w:szCs w:val="24"/>
        </w:rPr>
        <w:t xml:space="preserve"> in Odisha, learned Google Pay and other UPI interfaces so she could help her neighbours recharge their phones and even dabbled with online banking transactions to try and get money transferred across bank accounts. </w:t>
      </w:r>
      <w:r w:rsidR="00771439" w:rsidRPr="00E64524">
        <w:rPr>
          <w:rFonts w:ascii="Times New Roman" w:eastAsia="Times New Roman" w:hAnsi="Times New Roman" w:cs="Times New Roman"/>
          <w:sz w:val="24"/>
          <w:szCs w:val="24"/>
        </w:rPr>
        <w:t xml:space="preserve">Mira Ben of Jharkhand (construction worker) was unable to organise </w:t>
      </w:r>
      <w:r w:rsidR="00771439" w:rsidRPr="00E64524">
        <w:rPr>
          <w:rFonts w:ascii="Times New Roman" w:eastAsia="Times New Roman" w:hAnsi="Times New Roman" w:cs="Times New Roman"/>
          <w:i/>
          <w:sz w:val="24"/>
          <w:szCs w:val="24"/>
        </w:rPr>
        <w:t>mohalla</w:t>
      </w:r>
      <w:r w:rsidR="00771439" w:rsidRPr="00E64524">
        <w:rPr>
          <w:rFonts w:ascii="Times New Roman" w:eastAsia="Times New Roman" w:hAnsi="Times New Roman" w:cs="Times New Roman"/>
          <w:sz w:val="24"/>
          <w:szCs w:val="24"/>
        </w:rPr>
        <w:t xml:space="preserve"> meetings as she would have and felt that there was a need to have all the women congregate together safely so she could check in on all of them. She learned how to conference call groups of women on </w:t>
      </w:r>
      <w:r w:rsidR="00925CB2" w:rsidRPr="00E64524">
        <w:rPr>
          <w:rFonts w:ascii="Times New Roman" w:eastAsia="Times New Roman" w:hAnsi="Times New Roman" w:cs="Times New Roman"/>
          <w:sz w:val="24"/>
          <w:szCs w:val="24"/>
        </w:rPr>
        <w:t>WhatsApp</w:t>
      </w:r>
      <w:r w:rsidR="00771439" w:rsidRPr="00E64524">
        <w:rPr>
          <w:rFonts w:ascii="Times New Roman" w:eastAsia="Times New Roman" w:hAnsi="Times New Roman" w:cs="Times New Roman"/>
          <w:sz w:val="24"/>
          <w:szCs w:val="24"/>
        </w:rPr>
        <w:t xml:space="preserve"> as well as video call and taught her fellow construction members, all while socially distancing from each other. Through these chats she was able to make sure that the women were registered as construction workers with the State Welfare Board and were therefore eligible for the compensation promised to all construction workers. </w:t>
      </w:r>
    </w:p>
    <w:p w14:paraId="0000003F" w14:textId="77777777" w:rsidR="00447910" w:rsidRPr="00E64524" w:rsidRDefault="00447910">
      <w:pPr>
        <w:jc w:val="both"/>
        <w:rPr>
          <w:rFonts w:ascii="Times New Roman" w:eastAsia="Times New Roman" w:hAnsi="Times New Roman" w:cs="Times New Roman"/>
          <w:sz w:val="24"/>
          <w:szCs w:val="24"/>
        </w:rPr>
      </w:pPr>
    </w:p>
    <w:p w14:paraId="00000040" w14:textId="050A3DB7" w:rsidR="00447910" w:rsidRPr="00E64524" w:rsidRDefault="00771439">
      <w:pPr>
        <w:jc w:val="both"/>
        <w:rPr>
          <w:rFonts w:ascii="Times New Roman" w:eastAsia="Times New Roman" w:hAnsi="Times New Roman" w:cs="Times New Roman"/>
          <w:sz w:val="24"/>
          <w:szCs w:val="24"/>
        </w:rPr>
      </w:pPr>
      <w:r w:rsidRPr="00E64524">
        <w:rPr>
          <w:rFonts w:ascii="Times New Roman" w:eastAsia="Times New Roman" w:hAnsi="Times New Roman" w:cs="Times New Roman"/>
          <w:sz w:val="24"/>
          <w:szCs w:val="24"/>
        </w:rPr>
        <w:t>Less than 15% of women in India have access to smart phones</w:t>
      </w:r>
      <w:r w:rsidRPr="00E64524">
        <w:rPr>
          <w:rFonts w:ascii="Times New Roman" w:eastAsia="Times New Roman" w:hAnsi="Times New Roman" w:cs="Times New Roman"/>
          <w:sz w:val="24"/>
          <w:szCs w:val="24"/>
          <w:vertAlign w:val="superscript"/>
        </w:rPr>
        <w:footnoteReference w:id="20"/>
      </w:r>
      <w:r w:rsidRPr="00E64524">
        <w:rPr>
          <w:rFonts w:ascii="Times New Roman" w:eastAsia="Times New Roman" w:hAnsi="Times New Roman" w:cs="Times New Roman"/>
          <w:sz w:val="24"/>
          <w:szCs w:val="24"/>
        </w:rPr>
        <w:t xml:space="preserve"> and digital technology, and these numbers will take a hit once we have taken stock post the COVID lockdown. Research shows that when assets must be sold to mitigate crises, women’s assets go first,</w:t>
      </w:r>
      <w:r w:rsidRPr="00E64524">
        <w:rPr>
          <w:rFonts w:ascii="Times New Roman" w:eastAsia="Times New Roman" w:hAnsi="Times New Roman" w:cs="Times New Roman"/>
          <w:sz w:val="24"/>
          <w:szCs w:val="24"/>
          <w:vertAlign w:val="superscript"/>
        </w:rPr>
        <w:footnoteReference w:id="21"/>
      </w:r>
      <w:r w:rsidRPr="00E64524">
        <w:rPr>
          <w:rFonts w:ascii="Times New Roman" w:eastAsia="Times New Roman" w:hAnsi="Times New Roman" w:cs="Times New Roman"/>
          <w:sz w:val="24"/>
          <w:szCs w:val="24"/>
        </w:rPr>
        <w:t xml:space="preserve"> a fact corroborated by preliminary data showing that women’s cellphones </w:t>
      </w:r>
      <w:r w:rsidR="00284B24">
        <w:rPr>
          <w:rFonts w:ascii="Times New Roman" w:eastAsia="Times New Roman" w:hAnsi="Times New Roman" w:cs="Times New Roman"/>
          <w:sz w:val="24"/>
          <w:szCs w:val="24"/>
        </w:rPr>
        <w:t>we</w:t>
      </w:r>
      <w:r w:rsidRPr="00E64524">
        <w:rPr>
          <w:rFonts w:ascii="Times New Roman" w:eastAsia="Times New Roman" w:hAnsi="Times New Roman" w:cs="Times New Roman"/>
          <w:sz w:val="24"/>
          <w:szCs w:val="24"/>
        </w:rPr>
        <w:t>re the first asset being sold off to raise liquidity through the lockdown. Given these gendered challenges when it comes to digital access, the increasing capabilities of aagewans is beyond commendable. The adoption of digital technology also highlights the community</w:t>
      </w:r>
      <w:r w:rsidR="00855AA9">
        <w:rPr>
          <w:rFonts w:ascii="Times New Roman" w:eastAsia="Times New Roman" w:hAnsi="Times New Roman" w:cs="Times New Roman"/>
          <w:sz w:val="24"/>
          <w:szCs w:val="24"/>
        </w:rPr>
        <w:t>-</w:t>
      </w:r>
      <w:r w:rsidRPr="00E64524">
        <w:rPr>
          <w:rFonts w:ascii="Times New Roman" w:eastAsia="Times New Roman" w:hAnsi="Times New Roman" w:cs="Times New Roman"/>
          <w:sz w:val="24"/>
          <w:szCs w:val="24"/>
        </w:rPr>
        <w:t xml:space="preserve">oriented focus of women’s productive work - these aagewans are picking up new digital skills through a severe crisis, to serve and nurture their communities. </w:t>
      </w:r>
    </w:p>
    <w:p w14:paraId="00000041" w14:textId="77777777" w:rsidR="00447910" w:rsidRPr="00E64524" w:rsidRDefault="00447910">
      <w:pPr>
        <w:jc w:val="both"/>
        <w:rPr>
          <w:rFonts w:ascii="Times New Roman" w:eastAsia="Times New Roman" w:hAnsi="Times New Roman" w:cs="Times New Roman"/>
          <w:sz w:val="24"/>
          <w:szCs w:val="24"/>
        </w:rPr>
      </w:pPr>
    </w:p>
    <w:p w14:paraId="00000042" w14:textId="67BD514D" w:rsidR="00447910" w:rsidRPr="00E64524" w:rsidRDefault="00771439">
      <w:pPr>
        <w:jc w:val="both"/>
        <w:rPr>
          <w:rFonts w:ascii="Times New Roman" w:eastAsia="Times New Roman" w:hAnsi="Times New Roman" w:cs="Times New Roman"/>
          <w:sz w:val="24"/>
          <w:szCs w:val="24"/>
        </w:rPr>
      </w:pPr>
      <w:r w:rsidRPr="00E64524">
        <w:rPr>
          <w:rFonts w:ascii="Times New Roman" w:eastAsia="Times New Roman" w:hAnsi="Times New Roman" w:cs="Times New Roman"/>
          <w:sz w:val="24"/>
          <w:szCs w:val="24"/>
        </w:rPr>
        <w:t xml:space="preserve">The benefits of adopting digital technology go beyond the provision of services to communities. We note women engaging in skill trainings online and via phones to amplify the voices of their communities. In collaboration with </w:t>
      </w:r>
      <w:proofErr w:type="spellStart"/>
      <w:r w:rsidRPr="00E64524">
        <w:rPr>
          <w:rFonts w:ascii="Times New Roman" w:eastAsia="Times New Roman" w:hAnsi="Times New Roman" w:cs="Times New Roman"/>
          <w:sz w:val="24"/>
          <w:szCs w:val="24"/>
        </w:rPr>
        <w:t>GirlsxTech</w:t>
      </w:r>
      <w:proofErr w:type="spellEnd"/>
      <w:r w:rsidRPr="00E64524">
        <w:rPr>
          <w:rFonts w:ascii="Times New Roman" w:eastAsia="Times New Roman" w:hAnsi="Times New Roman" w:cs="Times New Roman"/>
          <w:sz w:val="24"/>
          <w:szCs w:val="24"/>
        </w:rPr>
        <w:t>, 110 SEWA members across 9 states have learned the elements of graphic design as well as tools to design their own social media creatives. These women are now designing and implementing their own awareness campaigns around health, access to schemes</w:t>
      </w:r>
      <w:r w:rsidR="00362A97">
        <w:rPr>
          <w:rFonts w:ascii="Times New Roman" w:eastAsia="Times New Roman" w:hAnsi="Times New Roman" w:cs="Times New Roman"/>
          <w:sz w:val="24"/>
          <w:szCs w:val="24"/>
        </w:rPr>
        <w:t xml:space="preserve"> and entitlements</w:t>
      </w:r>
      <w:r w:rsidRPr="00E64524">
        <w:rPr>
          <w:rFonts w:ascii="Times New Roman" w:eastAsia="Times New Roman" w:hAnsi="Times New Roman" w:cs="Times New Roman"/>
          <w:sz w:val="24"/>
          <w:szCs w:val="24"/>
        </w:rPr>
        <w:t xml:space="preserve">, to educate each other. A farmer from a producer company in Bihar </w:t>
      </w:r>
      <w:r w:rsidRPr="00E64524">
        <w:rPr>
          <w:rFonts w:ascii="Times New Roman" w:eastAsia="Times New Roman" w:hAnsi="Times New Roman" w:cs="Times New Roman"/>
          <w:sz w:val="24"/>
          <w:szCs w:val="24"/>
        </w:rPr>
        <w:lastRenderedPageBreak/>
        <w:t xml:space="preserve">participated in a </w:t>
      </w:r>
      <w:hyperlink r:id="rId12">
        <w:proofErr w:type="spellStart"/>
        <w:r w:rsidRPr="00E64524">
          <w:rPr>
            <w:rFonts w:ascii="Times New Roman" w:eastAsia="Times New Roman" w:hAnsi="Times New Roman" w:cs="Times New Roman"/>
            <w:color w:val="1155CC"/>
            <w:sz w:val="24"/>
            <w:szCs w:val="24"/>
            <w:u w:val="single"/>
          </w:rPr>
          <w:t>Niti</w:t>
        </w:r>
        <w:proofErr w:type="spellEnd"/>
        <w:r w:rsidRPr="00E64524">
          <w:rPr>
            <w:rFonts w:ascii="Times New Roman" w:eastAsia="Times New Roman" w:hAnsi="Times New Roman" w:cs="Times New Roman"/>
            <w:color w:val="1155CC"/>
            <w:sz w:val="24"/>
            <w:szCs w:val="24"/>
            <w:u w:val="single"/>
          </w:rPr>
          <w:t xml:space="preserve"> Aayog webinar </w:t>
        </w:r>
      </w:hyperlink>
      <w:r w:rsidRPr="00E64524">
        <w:rPr>
          <w:rFonts w:ascii="Times New Roman" w:eastAsia="Times New Roman" w:hAnsi="Times New Roman" w:cs="Times New Roman"/>
          <w:sz w:val="24"/>
          <w:szCs w:val="24"/>
        </w:rPr>
        <w:t xml:space="preserve">where they spoke of the challenges that women farmers face, and they did so directly, engaging with audiences, </w:t>
      </w:r>
      <w:r w:rsidR="00362A97">
        <w:rPr>
          <w:rFonts w:ascii="Times New Roman" w:eastAsia="Times New Roman" w:hAnsi="Times New Roman" w:cs="Times New Roman"/>
          <w:sz w:val="24"/>
          <w:szCs w:val="24"/>
        </w:rPr>
        <w:t>representing</w:t>
      </w:r>
      <w:r w:rsidRPr="00E64524">
        <w:rPr>
          <w:rFonts w:ascii="Times New Roman" w:eastAsia="Times New Roman" w:hAnsi="Times New Roman" w:cs="Times New Roman"/>
          <w:sz w:val="24"/>
          <w:szCs w:val="24"/>
        </w:rPr>
        <w:t xml:space="preserve"> their communities </w:t>
      </w:r>
      <w:r w:rsidR="00362A97">
        <w:rPr>
          <w:rFonts w:ascii="Times New Roman" w:eastAsia="Times New Roman" w:hAnsi="Times New Roman" w:cs="Times New Roman"/>
          <w:sz w:val="24"/>
          <w:szCs w:val="24"/>
        </w:rPr>
        <w:t>themselves</w:t>
      </w:r>
      <w:r w:rsidRPr="00E64524">
        <w:rPr>
          <w:rFonts w:ascii="Times New Roman" w:eastAsia="Times New Roman" w:hAnsi="Times New Roman" w:cs="Times New Roman"/>
          <w:sz w:val="24"/>
          <w:szCs w:val="24"/>
        </w:rPr>
        <w:t xml:space="preserve"> instead of having to go through intermediaries due to a technological barrier. </w:t>
      </w:r>
    </w:p>
    <w:p w14:paraId="00000043" w14:textId="77777777" w:rsidR="00447910" w:rsidRPr="00E64524" w:rsidRDefault="00447910">
      <w:pPr>
        <w:jc w:val="both"/>
        <w:rPr>
          <w:rFonts w:ascii="Times New Roman" w:eastAsia="Times New Roman" w:hAnsi="Times New Roman" w:cs="Times New Roman"/>
          <w:sz w:val="24"/>
          <w:szCs w:val="24"/>
        </w:rPr>
      </w:pPr>
    </w:p>
    <w:p w14:paraId="00000044" w14:textId="77777777" w:rsidR="00447910" w:rsidRPr="00E64524" w:rsidRDefault="00771439">
      <w:pPr>
        <w:pStyle w:val="Heading3"/>
        <w:jc w:val="both"/>
        <w:rPr>
          <w:rFonts w:ascii="Times New Roman" w:eastAsia="Times New Roman" w:hAnsi="Times New Roman" w:cs="Times New Roman"/>
        </w:rPr>
      </w:pPr>
      <w:bookmarkStart w:id="16" w:name="_Toc49571942"/>
      <w:r w:rsidRPr="00E64524">
        <w:rPr>
          <w:rFonts w:ascii="Times New Roman" w:eastAsia="Times New Roman" w:hAnsi="Times New Roman" w:cs="Times New Roman"/>
        </w:rPr>
        <w:t>Alternate Livelihoods</w:t>
      </w:r>
      <w:bookmarkEnd w:id="16"/>
    </w:p>
    <w:p w14:paraId="00000045" w14:textId="77777777" w:rsidR="00447910" w:rsidRPr="00E64524" w:rsidRDefault="00771439">
      <w:pPr>
        <w:jc w:val="both"/>
        <w:rPr>
          <w:rFonts w:ascii="Times New Roman" w:eastAsia="Times New Roman" w:hAnsi="Times New Roman" w:cs="Times New Roman"/>
          <w:sz w:val="24"/>
          <w:szCs w:val="24"/>
        </w:rPr>
      </w:pPr>
      <w:r w:rsidRPr="00E64524">
        <w:rPr>
          <w:rFonts w:ascii="Times New Roman" w:eastAsia="Times New Roman" w:hAnsi="Times New Roman" w:cs="Times New Roman"/>
          <w:sz w:val="24"/>
          <w:szCs w:val="24"/>
        </w:rPr>
        <w:t>While adoption of digital technologies has been the arena where we see women leaders flexing their learning scope the most, this isn’t the only arena where we see women stepping up and expanding their skill sets to support their families and their communities. Reema Ben</w:t>
      </w:r>
      <w:r w:rsidRPr="00E64524">
        <w:rPr>
          <w:rFonts w:ascii="Times New Roman" w:eastAsia="Times New Roman" w:hAnsi="Times New Roman" w:cs="Times New Roman"/>
          <w:sz w:val="24"/>
          <w:szCs w:val="24"/>
          <w:vertAlign w:val="superscript"/>
        </w:rPr>
        <w:footnoteReference w:id="22"/>
      </w:r>
      <w:r w:rsidRPr="00E64524">
        <w:rPr>
          <w:rFonts w:ascii="Times New Roman" w:eastAsia="Times New Roman" w:hAnsi="Times New Roman" w:cs="Times New Roman"/>
          <w:sz w:val="24"/>
          <w:szCs w:val="24"/>
        </w:rPr>
        <w:t xml:space="preserve"> from </w:t>
      </w:r>
      <w:proofErr w:type="spellStart"/>
      <w:r w:rsidRPr="00E64524">
        <w:rPr>
          <w:rFonts w:ascii="Times New Roman" w:eastAsia="Times New Roman" w:hAnsi="Times New Roman" w:cs="Times New Roman"/>
          <w:sz w:val="24"/>
          <w:szCs w:val="24"/>
        </w:rPr>
        <w:t>Jahangirpuri</w:t>
      </w:r>
      <w:proofErr w:type="spellEnd"/>
      <w:r w:rsidRPr="00E64524">
        <w:rPr>
          <w:rFonts w:ascii="Times New Roman" w:eastAsia="Times New Roman" w:hAnsi="Times New Roman" w:cs="Times New Roman"/>
          <w:sz w:val="24"/>
          <w:szCs w:val="24"/>
        </w:rPr>
        <w:t xml:space="preserve"> had applied for an e-rickshaw license in February and had put down a down payment on her own e-rickshaw. Once the lockdown hit, she was trapped at home with an abusive husband and no form of income to support herself and her children if she were to leave. In speaking with her fellow SEWA members, she heard about the domestic work burden from many of them and this motivated her to gather her resources and follow through with her license. She was finally granted her license and started </w:t>
      </w:r>
      <w:proofErr w:type="spellStart"/>
      <w:r w:rsidRPr="00E64524">
        <w:rPr>
          <w:rFonts w:ascii="Times New Roman" w:eastAsia="Times New Roman" w:hAnsi="Times New Roman" w:cs="Times New Roman"/>
          <w:sz w:val="24"/>
          <w:szCs w:val="24"/>
        </w:rPr>
        <w:t>plying</w:t>
      </w:r>
      <w:proofErr w:type="spellEnd"/>
      <w:r w:rsidRPr="00E64524">
        <w:rPr>
          <w:rFonts w:ascii="Times New Roman" w:eastAsia="Times New Roman" w:hAnsi="Times New Roman" w:cs="Times New Roman"/>
          <w:sz w:val="24"/>
          <w:szCs w:val="24"/>
        </w:rPr>
        <w:t xml:space="preserve"> her e-rickshaw in her community. Her clientele was initially restricted to other SEWA women who needed transportation to access and move rations for their families, but has since then expanded as her confidence increases and restrictions ease up. </w:t>
      </w:r>
    </w:p>
    <w:p w14:paraId="00000046" w14:textId="77777777" w:rsidR="00447910" w:rsidRPr="00E64524" w:rsidRDefault="00447910">
      <w:pPr>
        <w:jc w:val="both"/>
        <w:rPr>
          <w:rFonts w:ascii="Times New Roman" w:eastAsia="Times New Roman" w:hAnsi="Times New Roman" w:cs="Times New Roman"/>
          <w:sz w:val="24"/>
          <w:szCs w:val="24"/>
        </w:rPr>
      </w:pPr>
    </w:p>
    <w:p w14:paraId="00000047" w14:textId="64E4D6E1" w:rsidR="00447910" w:rsidRPr="00E64524" w:rsidRDefault="00771439">
      <w:pPr>
        <w:jc w:val="both"/>
        <w:rPr>
          <w:rFonts w:ascii="Times New Roman" w:eastAsia="Times New Roman" w:hAnsi="Times New Roman" w:cs="Times New Roman"/>
          <w:sz w:val="24"/>
          <w:szCs w:val="24"/>
        </w:rPr>
      </w:pPr>
      <w:r w:rsidRPr="00E64524">
        <w:rPr>
          <w:rFonts w:ascii="Times New Roman" w:eastAsia="Times New Roman" w:hAnsi="Times New Roman" w:cs="Times New Roman"/>
          <w:sz w:val="24"/>
          <w:szCs w:val="24"/>
        </w:rPr>
        <w:t xml:space="preserve">Beedi workers in </w:t>
      </w:r>
      <w:proofErr w:type="spellStart"/>
      <w:r w:rsidRPr="00E64524">
        <w:rPr>
          <w:rFonts w:ascii="Times New Roman" w:eastAsia="Times New Roman" w:hAnsi="Times New Roman" w:cs="Times New Roman"/>
          <w:sz w:val="24"/>
          <w:szCs w:val="24"/>
        </w:rPr>
        <w:t>Malda</w:t>
      </w:r>
      <w:proofErr w:type="spellEnd"/>
      <w:r w:rsidRPr="00E64524">
        <w:rPr>
          <w:rFonts w:ascii="Times New Roman" w:eastAsia="Times New Roman" w:hAnsi="Times New Roman" w:cs="Times New Roman"/>
          <w:sz w:val="24"/>
          <w:szCs w:val="24"/>
        </w:rPr>
        <w:t xml:space="preserve">, West Bengal have been suffering since January due to a series of crises that have affected their trade. Some reported a 60% reduction in their family income before the lockdown even started. Once implemented, these women were left with no way to support themselves and their families. Their aagewan therefore approached their local panchayat and after a series of negotiations, got them to agree to contract out mask making for the community to these women. The women learned how to stitch masks from each other and their families, and have now pivoted to making masks. Aagewans in Bikaner negotiated with the local government hospital and all non-surgical masks were stitched by home-based workers who were also out of work thanks to disruptions in the global supply chain. Parveen Ben learned how to make masks from a YouTube video on her phone and then walked her fellow members through the process so women could pivot to mask-making. Home-based workers affiliated with </w:t>
      </w:r>
      <w:proofErr w:type="spellStart"/>
      <w:r w:rsidRPr="00E64524">
        <w:rPr>
          <w:rFonts w:ascii="Times New Roman" w:eastAsia="Times New Roman" w:hAnsi="Times New Roman" w:cs="Times New Roman"/>
          <w:sz w:val="24"/>
          <w:szCs w:val="24"/>
        </w:rPr>
        <w:t>Ruaab</w:t>
      </w:r>
      <w:proofErr w:type="spellEnd"/>
      <w:r w:rsidRPr="00E64524">
        <w:rPr>
          <w:rFonts w:ascii="Times New Roman" w:eastAsia="Times New Roman" w:hAnsi="Times New Roman" w:cs="Times New Roman"/>
          <w:sz w:val="24"/>
          <w:szCs w:val="24"/>
        </w:rPr>
        <w:t xml:space="preserve">, a producer company out of Delhi, even picked up production of PPE kits for essential workers to fill the gaps in the market as global demand surged, leaving frontline workers under equipped and overexposed. </w:t>
      </w:r>
    </w:p>
    <w:p w14:paraId="3B1D9155" w14:textId="77777777" w:rsidR="00362A97" w:rsidRDefault="00362A97">
      <w:pPr>
        <w:ind w:firstLine="720"/>
        <w:jc w:val="both"/>
        <w:rPr>
          <w:rFonts w:ascii="Times New Roman" w:eastAsia="Times New Roman" w:hAnsi="Times New Roman" w:cs="Times New Roman"/>
          <w:color w:val="0E101A"/>
          <w:sz w:val="24"/>
          <w:szCs w:val="24"/>
          <w:highlight w:val="white"/>
        </w:rPr>
      </w:pPr>
    </w:p>
    <w:p w14:paraId="2A0A9D67" w14:textId="2086AA66" w:rsidR="00362A97" w:rsidRPr="0047480B" w:rsidRDefault="0047480B" w:rsidP="0047480B">
      <w:pPr>
        <w:pStyle w:val="Heading3"/>
        <w:rPr>
          <w:rFonts w:ascii="Times New Roman" w:hAnsi="Times New Roman" w:cs="Times New Roman"/>
          <w:highlight w:val="white"/>
        </w:rPr>
      </w:pPr>
      <w:bookmarkStart w:id="17" w:name="_Toc49571943"/>
      <w:r w:rsidRPr="0047480B">
        <w:rPr>
          <w:rFonts w:ascii="Times New Roman" w:hAnsi="Times New Roman" w:cs="Times New Roman"/>
          <w:highlight w:val="white"/>
        </w:rPr>
        <w:t xml:space="preserve">The </w:t>
      </w:r>
      <w:r>
        <w:rPr>
          <w:rFonts w:ascii="Times New Roman" w:hAnsi="Times New Roman" w:cs="Times New Roman"/>
          <w:highlight w:val="white"/>
        </w:rPr>
        <w:t xml:space="preserve">Last Mile Model </w:t>
      </w:r>
      <w:r w:rsidR="00E9319D">
        <w:rPr>
          <w:rFonts w:ascii="Times New Roman" w:hAnsi="Times New Roman" w:cs="Times New Roman"/>
          <w:highlight w:val="white"/>
        </w:rPr>
        <w:t>at</w:t>
      </w:r>
      <w:r>
        <w:rPr>
          <w:rFonts w:ascii="Times New Roman" w:hAnsi="Times New Roman" w:cs="Times New Roman"/>
          <w:highlight w:val="white"/>
        </w:rPr>
        <w:t xml:space="preserve"> Play</w:t>
      </w:r>
      <w:bookmarkEnd w:id="17"/>
    </w:p>
    <w:p w14:paraId="00000049" w14:textId="47D77E0B" w:rsidR="00447910" w:rsidRPr="00E64524" w:rsidRDefault="0047480B">
      <w:pPr>
        <w:ind w:firstLine="720"/>
        <w:jc w:val="both"/>
        <w:rPr>
          <w:rFonts w:ascii="Times New Roman" w:eastAsia="Times New Roman" w:hAnsi="Times New Roman" w:cs="Times New Roman"/>
          <w:color w:val="0E101A"/>
          <w:sz w:val="24"/>
          <w:szCs w:val="24"/>
          <w:highlight w:val="white"/>
        </w:rPr>
      </w:pPr>
      <w:r>
        <w:rPr>
          <w:rFonts w:ascii="Times New Roman" w:eastAsia="Times New Roman" w:hAnsi="Times New Roman" w:cs="Times New Roman"/>
          <w:color w:val="0E101A"/>
          <w:sz w:val="24"/>
          <w:szCs w:val="24"/>
          <w:highlight w:val="white"/>
        </w:rPr>
        <w:t xml:space="preserve">Aagewans play a critical role in bridging the gap between women workers and the market and/or the state, mitigating the harm caused to marginalised populations by the vagaries of the neo-liberal system. </w:t>
      </w:r>
      <w:r w:rsidR="00771439" w:rsidRPr="00E64524">
        <w:rPr>
          <w:rFonts w:ascii="Times New Roman" w:eastAsia="Times New Roman" w:hAnsi="Times New Roman" w:cs="Times New Roman"/>
          <w:color w:val="0E101A"/>
          <w:sz w:val="24"/>
          <w:szCs w:val="24"/>
          <w:highlight w:val="white"/>
        </w:rPr>
        <w:t xml:space="preserve">Informal economy workers have been left outside a social security net for increasing number of years at this point, and by the time the pandemic hit, there </w:t>
      </w:r>
      <w:r>
        <w:rPr>
          <w:rFonts w:ascii="Times New Roman" w:eastAsia="Times New Roman" w:hAnsi="Times New Roman" w:cs="Times New Roman"/>
          <w:color w:val="0E101A"/>
          <w:sz w:val="24"/>
          <w:szCs w:val="24"/>
          <w:highlight w:val="white"/>
        </w:rPr>
        <w:t>was</w:t>
      </w:r>
      <w:r w:rsidR="00771439" w:rsidRPr="00E64524">
        <w:rPr>
          <w:rFonts w:ascii="Times New Roman" w:eastAsia="Times New Roman" w:hAnsi="Times New Roman" w:cs="Times New Roman"/>
          <w:color w:val="0E101A"/>
          <w:sz w:val="24"/>
          <w:szCs w:val="24"/>
          <w:highlight w:val="white"/>
        </w:rPr>
        <w:t xml:space="preserve"> little to no </w:t>
      </w:r>
      <w:r w:rsidR="00771439" w:rsidRPr="00E64524">
        <w:rPr>
          <w:rFonts w:ascii="Times New Roman" w:eastAsia="Times New Roman" w:hAnsi="Times New Roman" w:cs="Times New Roman"/>
          <w:color w:val="0E101A"/>
          <w:sz w:val="24"/>
          <w:szCs w:val="24"/>
          <w:highlight w:val="white"/>
        </w:rPr>
        <w:lastRenderedPageBreak/>
        <w:t xml:space="preserve">coverage of our most vulnerable populations. Where the State has </w:t>
      </w:r>
      <w:r>
        <w:rPr>
          <w:rFonts w:ascii="Times New Roman" w:eastAsia="Times New Roman" w:hAnsi="Times New Roman" w:cs="Times New Roman"/>
          <w:color w:val="0E101A"/>
          <w:sz w:val="24"/>
          <w:szCs w:val="24"/>
          <w:highlight w:val="white"/>
        </w:rPr>
        <w:t>been unable to reach citizens</w:t>
      </w:r>
      <w:r w:rsidR="00771439" w:rsidRPr="00E64524">
        <w:rPr>
          <w:rFonts w:ascii="Times New Roman" w:eastAsia="Times New Roman" w:hAnsi="Times New Roman" w:cs="Times New Roman"/>
          <w:color w:val="0E101A"/>
          <w:sz w:val="24"/>
          <w:szCs w:val="24"/>
          <w:highlight w:val="white"/>
        </w:rPr>
        <w:t xml:space="preserve">, civil society organisations have </w:t>
      </w:r>
      <w:r>
        <w:rPr>
          <w:rFonts w:ascii="Times New Roman" w:eastAsia="Times New Roman" w:hAnsi="Times New Roman" w:cs="Times New Roman"/>
          <w:color w:val="0E101A"/>
          <w:sz w:val="24"/>
          <w:szCs w:val="24"/>
          <w:highlight w:val="white"/>
        </w:rPr>
        <w:t>tried to</w:t>
      </w:r>
      <w:r w:rsidR="00771439" w:rsidRPr="00E64524">
        <w:rPr>
          <w:rFonts w:ascii="Times New Roman" w:eastAsia="Times New Roman" w:hAnsi="Times New Roman" w:cs="Times New Roman"/>
          <w:color w:val="0E101A"/>
          <w:sz w:val="24"/>
          <w:szCs w:val="24"/>
          <w:highlight w:val="white"/>
        </w:rPr>
        <w:t xml:space="preserve"> fill the gap </w:t>
      </w:r>
      <w:r>
        <w:rPr>
          <w:rFonts w:ascii="Times New Roman" w:eastAsia="Times New Roman" w:hAnsi="Times New Roman" w:cs="Times New Roman"/>
          <w:color w:val="0E101A"/>
          <w:sz w:val="24"/>
          <w:szCs w:val="24"/>
          <w:highlight w:val="white"/>
        </w:rPr>
        <w:t>for the most part</w:t>
      </w:r>
      <w:r w:rsidR="00771439" w:rsidRPr="00E64524">
        <w:rPr>
          <w:rFonts w:ascii="Times New Roman" w:eastAsia="Times New Roman" w:hAnsi="Times New Roman" w:cs="Times New Roman"/>
          <w:color w:val="0E101A"/>
          <w:sz w:val="24"/>
          <w:szCs w:val="24"/>
          <w:highlight w:val="white"/>
        </w:rPr>
        <w:t>. However, COVID has complicated that even further as access and mobility have all but disappeared. Communities have been left to fend for themselves and it is in this space that we see</w:t>
      </w:r>
      <w:r>
        <w:rPr>
          <w:rFonts w:ascii="Times New Roman" w:eastAsia="Times New Roman" w:hAnsi="Times New Roman" w:cs="Times New Roman"/>
          <w:color w:val="0E101A"/>
          <w:sz w:val="24"/>
          <w:szCs w:val="24"/>
          <w:highlight w:val="white"/>
        </w:rPr>
        <w:t xml:space="preserve"> the value of the Last Mile Model where</w:t>
      </w:r>
      <w:r w:rsidR="00771439" w:rsidRPr="00E64524">
        <w:rPr>
          <w:rFonts w:ascii="Times New Roman" w:eastAsia="Times New Roman" w:hAnsi="Times New Roman" w:cs="Times New Roman"/>
          <w:color w:val="0E101A"/>
          <w:sz w:val="24"/>
          <w:szCs w:val="24"/>
          <w:highlight w:val="white"/>
        </w:rPr>
        <w:t xml:space="preserve"> communities (led by women) step up and forming their own parallel forms of governance</w:t>
      </w:r>
      <w:r>
        <w:rPr>
          <w:rFonts w:ascii="Times New Roman" w:eastAsia="Times New Roman" w:hAnsi="Times New Roman" w:cs="Times New Roman"/>
          <w:color w:val="0E101A"/>
          <w:sz w:val="24"/>
          <w:szCs w:val="24"/>
          <w:highlight w:val="white"/>
        </w:rPr>
        <w:t xml:space="preserve"> that allow for the social security net to be stretched a little more</w:t>
      </w:r>
      <w:r w:rsidR="00771439" w:rsidRPr="00E64524">
        <w:rPr>
          <w:rFonts w:ascii="Times New Roman" w:eastAsia="Times New Roman" w:hAnsi="Times New Roman" w:cs="Times New Roman"/>
          <w:color w:val="0E101A"/>
          <w:sz w:val="24"/>
          <w:szCs w:val="24"/>
          <w:highlight w:val="white"/>
        </w:rPr>
        <w:t>.</w:t>
      </w:r>
    </w:p>
    <w:p w14:paraId="4F3C1579" w14:textId="4F109FF1" w:rsidR="00E9319D" w:rsidRDefault="00E9319D" w:rsidP="00E9319D">
      <w:pPr>
        <w:jc w:val="both"/>
        <w:rPr>
          <w:rFonts w:ascii="Times New Roman" w:eastAsia="Times New Roman" w:hAnsi="Times New Roman" w:cs="Times New Roman"/>
          <w:color w:val="0E101A"/>
          <w:sz w:val="24"/>
          <w:szCs w:val="24"/>
          <w:highlight w:val="white"/>
        </w:rPr>
      </w:pPr>
    </w:p>
    <w:p w14:paraId="4BD4CA59" w14:textId="771AA0D9" w:rsidR="00E9319D" w:rsidRPr="00E9319D" w:rsidRDefault="00E9319D" w:rsidP="00E9319D">
      <w:pPr>
        <w:pStyle w:val="Heading4"/>
        <w:rPr>
          <w:rFonts w:ascii="Times New Roman" w:hAnsi="Times New Roman" w:cs="Times New Roman"/>
          <w:highlight w:val="white"/>
        </w:rPr>
      </w:pPr>
      <w:bookmarkStart w:id="18" w:name="_Toc49571944"/>
      <w:r>
        <w:rPr>
          <w:rFonts w:ascii="Times New Roman" w:hAnsi="Times New Roman" w:cs="Times New Roman"/>
          <w:highlight w:val="white"/>
        </w:rPr>
        <w:t>Jharkhand and the Health System</w:t>
      </w:r>
      <w:bookmarkEnd w:id="18"/>
    </w:p>
    <w:p w14:paraId="0000004B" w14:textId="76A92CB1" w:rsidR="00447910" w:rsidRPr="00E64524" w:rsidRDefault="0047480B">
      <w:pPr>
        <w:jc w:val="both"/>
        <w:rPr>
          <w:rFonts w:ascii="Times New Roman" w:eastAsia="Times New Roman" w:hAnsi="Times New Roman" w:cs="Times New Roman"/>
          <w:color w:val="0E101A"/>
          <w:sz w:val="24"/>
          <w:szCs w:val="24"/>
          <w:highlight w:val="white"/>
        </w:rPr>
      </w:pPr>
      <w:r>
        <w:rPr>
          <w:rFonts w:ascii="Times New Roman" w:eastAsia="Times New Roman" w:hAnsi="Times New Roman" w:cs="Times New Roman"/>
          <w:color w:val="0E101A"/>
          <w:sz w:val="24"/>
          <w:szCs w:val="24"/>
          <w:highlight w:val="white"/>
        </w:rPr>
        <w:t xml:space="preserve">Jharkhand and the challenges in negotiating the under-funded health system highlight the critical role the Last Mile Model plays in connecting those who need services to where those services may be. </w:t>
      </w:r>
      <w:bookmarkStart w:id="19" w:name="_Hlk49135122"/>
      <w:proofErr w:type="spellStart"/>
      <w:r w:rsidR="00771439" w:rsidRPr="00E64524">
        <w:rPr>
          <w:rFonts w:ascii="Times New Roman" w:eastAsia="Times New Roman" w:hAnsi="Times New Roman" w:cs="Times New Roman"/>
          <w:color w:val="0E101A"/>
          <w:sz w:val="24"/>
          <w:szCs w:val="24"/>
          <w:highlight w:val="white"/>
        </w:rPr>
        <w:t>Anupriya</w:t>
      </w:r>
      <w:proofErr w:type="spellEnd"/>
      <w:r w:rsidR="00771439" w:rsidRPr="00E64524">
        <w:rPr>
          <w:rFonts w:ascii="Times New Roman" w:eastAsia="Times New Roman" w:hAnsi="Times New Roman" w:cs="Times New Roman"/>
          <w:color w:val="0E101A"/>
          <w:sz w:val="24"/>
          <w:szCs w:val="24"/>
          <w:highlight w:val="white"/>
        </w:rPr>
        <w:t xml:space="preserve"> Ben of Jharkhand was contacted by a fellow SEWA member who was in labour but</w:t>
      </w:r>
      <w:r>
        <w:rPr>
          <w:rFonts w:ascii="Times New Roman" w:eastAsia="Times New Roman" w:hAnsi="Times New Roman" w:cs="Times New Roman"/>
          <w:color w:val="0E101A"/>
          <w:sz w:val="24"/>
          <w:szCs w:val="24"/>
          <w:highlight w:val="white"/>
        </w:rPr>
        <w:t xml:space="preserve"> due to the COVID pressure,</w:t>
      </w:r>
      <w:r w:rsidR="00771439" w:rsidRPr="00E64524">
        <w:rPr>
          <w:rFonts w:ascii="Times New Roman" w:eastAsia="Times New Roman" w:hAnsi="Times New Roman" w:cs="Times New Roman"/>
          <w:color w:val="0E101A"/>
          <w:sz w:val="24"/>
          <w:szCs w:val="24"/>
          <w:highlight w:val="white"/>
        </w:rPr>
        <w:t xml:space="preserve"> no ambulance was available to get her to a hospital in </w:t>
      </w:r>
      <w:proofErr w:type="spellStart"/>
      <w:r w:rsidR="00771439" w:rsidRPr="00E64524">
        <w:rPr>
          <w:rFonts w:ascii="Times New Roman" w:eastAsia="Times New Roman" w:hAnsi="Times New Roman" w:cs="Times New Roman"/>
          <w:color w:val="0E101A"/>
          <w:sz w:val="24"/>
          <w:szCs w:val="24"/>
          <w:highlight w:val="white"/>
        </w:rPr>
        <w:t>Churchu</w:t>
      </w:r>
      <w:proofErr w:type="spellEnd"/>
      <w:r w:rsidR="00771439" w:rsidRPr="00E64524">
        <w:rPr>
          <w:rFonts w:ascii="Times New Roman" w:eastAsia="Times New Roman" w:hAnsi="Times New Roman" w:cs="Times New Roman"/>
          <w:color w:val="0E101A"/>
          <w:sz w:val="24"/>
          <w:szCs w:val="24"/>
          <w:highlight w:val="white"/>
        </w:rPr>
        <w:t xml:space="preserve">, Jharkhand. Anu Ben therefore coordinated with Mira Ben who had her husband drive the lady 29 kms to the hospital to give birth. In another case, the local aagewan, </w:t>
      </w:r>
      <w:proofErr w:type="spellStart"/>
      <w:r w:rsidR="00771439" w:rsidRPr="00E64524">
        <w:rPr>
          <w:rFonts w:ascii="Times New Roman" w:eastAsia="Times New Roman" w:hAnsi="Times New Roman" w:cs="Times New Roman"/>
          <w:color w:val="0E101A"/>
          <w:sz w:val="24"/>
          <w:szCs w:val="24"/>
          <w:highlight w:val="white"/>
        </w:rPr>
        <w:t>Sahiya</w:t>
      </w:r>
      <w:proofErr w:type="spellEnd"/>
      <w:r w:rsidR="00771439" w:rsidRPr="00E64524">
        <w:rPr>
          <w:rFonts w:ascii="Times New Roman" w:eastAsia="Times New Roman" w:hAnsi="Times New Roman" w:cs="Times New Roman"/>
          <w:color w:val="0E101A"/>
          <w:sz w:val="24"/>
          <w:szCs w:val="24"/>
          <w:highlight w:val="white"/>
        </w:rPr>
        <w:t xml:space="preserve"> Ben, pulled all her connections at the health department (acquired through her community leadership work with SEWA members for the last few years) and got an ambulance deployed to a village to assist with a woman’s delivery. Pinky Ben, a domestic worker, heard that a hospital wasn’t admitting a sick child of a fellow member. Once phone calls and other formal channels didn’t work, Pinky Ben gathered a group of other domestic workers and they collectively approached the hospital and </w:t>
      </w:r>
      <w:r>
        <w:rPr>
          <w:rFonts w:ascii="Times New Roman" w:eastAsia="Times New Roman" w:hAnsi="Times New Roman" w:cs="Times New Roman"/>
          <w:color w:val="0E101A"/>
          <w:sz w:val="24"/>
          <w:szCs w:val="24"/>
          <w:highlight w:val="white"/>
        </w:rPr>
        <w:t>negotiated</w:t>
      </w:r>
      <w:r w:rsidR="00771439" w:rsidRPr="00E64524">
        <w:rPr>
          <w:rFonts w:ascii="Times New Roman" w:eastAsia="Times New Roman" w:hAnsi="Times New Roman" w:cs="Times New Roman"/>
          <w:color w:val="0E101A"/>
          <w:sz w:val="24"/>
          <w:szCs w:val="24"/>
          <w:highlight w:val="white"/>
        </w:rPr>
        <w:t xml:space="preserve"> until the child was admitted and treated. When </w:t>
      </w:r>
      <w:proofErr w:type="spellStart"/>
      <w:r w:rsidR="00771439" w:rsidRPr="00E64524">
        <w:rPr>
          <w:rFonts w:ascii="Times New Roman" w:eastAsia="Times New Roman" w:hAnsi="Times New Roman" w:cs="Times New Roman"/>
          <w:color w:val="0E101A"/>
          <w:sz w:val="24"/>
          <w:szCs w:val="24"/>
          <w:highlight w:val="white"/>
        </w:rPr>
        <w:t>Jaywanti</w:t>
      </w:r>
      <w:proofErr w:type="spellEnd"/>
      <w:r w:rsidR="00771439" w:rsidRPr="00E64524">
        <w:rPr>
          <w:rFonts w:ascii="Times New Roman" w:eastAsia="Times New Roman" w:hAnsi="Times New Roman" w:cs="Times New Roman"/>
          <w:color w:val="0E101A"/>
          <w:sz w:val="24"/>
          <w:szCs w:val="24"/>
          <w:highlight w:val="white"/>
        </w:rPr>
        <w:t xml:space="preserve"> Ben heard of a fellow member who had been coughing up blood, she arranged for the member to be taken to the hospital where she was part of the janitorial staff. The member was diagnosed with TB and thanks to </w:t>
      </w:r>
      <w:proofErr w:type="spellStart"/>
      <w:r w:rsidR="00771439" w:rsidRPr="00E64524">
        <w:rPr>
          <w:rFonts w:ascii="Times New Roman" w:eastAsia="Times New Roman" w:hAnsi="Times New Roman" w:cs="Times New Roman"/>
          <w:color w:val="0E101A"/>
          <w:sz w:val="24"/>
          <w:szCs w:val="24"/>
          <w:highlight w:val="white"/>
        </w:rPr>
        <w:t>Jaywanti</w:t>
      </w:r>
      <w:proofErr w:type="spellEnd"/>
      <w:r w:rsidR="00771439" w:rsidRPr="00E64524">
        <w:rPr>
          <w:rFonts w:ascii="Times New Roman" w:eastAsia="Times New Roman" w:hAnsi="Times New Roman" w:cs="Times New Roman"/>
          <w:color w:val="0E101A"/>
          <w:sz w:val="24"/>
          <w:szCs w:val="24"/>
          <w:highlight w:val="white"/>
        </w:rPr>
        <w:t xml:space="preserve"> Ben’s involvement, was provided with free TB medicine and follow ups for further treatment. </w:t>
      </w:r>
    </w:p>
    <w:bookmarkEnd w:id="19"/>
    <w:p w14:paraId="0000004C" w14:textId="53999EE4" w:rsidR="00447910" w:rsidRDefault="00447910">
      <w:pPr>
        <w:jc w:val="both"/>
        <w:rPr>
          <w:rFonts w:ascii="Times New Roman" w:eastAsia="Times New Roman" w:hAnsi="Times New Roman" w:cs="Times New Roman"/>
          <w:color w:val="0E101A"/>
          <w:sz w:val="24"/>
          <w:szCs w:val="24"/>
          <w:highlight w:val="white"/>
        </w:rPr>
      </w:pPr>
    </w:p>
    <w:p w14:paraId="4771669F" w14:textId="20C44F58" w:rsidR="00E9319D" w:rsidRPr="00E9319D" w:rsidRDefault="00E9319D" w:rsidP="00E9319D">
      <w:pPr>
        <w:pStyle w:val="Heading4"/>
        <w:rPr>
          <w:rFonts w:ascii="Times New Roman" w:hAnsi="Times New Roman" w:cs="Times New Roman"/>
          <w:highlight w:val="white"/>
        </w:rPr>
      </w:pPr>
      <w:bookmarkStart w:id="20" w:name="_Toc49571945"/>
      <w:r>
        <w:rPr>
          <w:rFonts w:ascii="Times New Roman" w:hAnsi="Times New Roman" w:cs="Times New Roman"/>
          <w:highlight w:val="white"/>
        </w:rPr>
        <w:t>Documentation and Ration Distribution</w:t>
      </w:r>
      <w:bookmarkEnd w:id="20"/>
    </w:p>
    <w:p w14:paraId="7D0B0B3C" w14:textId="60E6F83A" w:rsidR="00E9319D" w:rsidRDefault="00E9319D" w:rsidP="00E9319D">
      <w:pPr>
        <w:jc w:val="both"/>
        <w:rPr>
          <w:rFonts w:ascii="Times New Roman" w:eastAsia="Times New Roman" w:hAnsi="Times New Roman" w:cs="Times New Roman"/>
          <w:color w:val="0E101A"/>
          <w:sz w:val="24"/>
          <w:szCs w:val="24"/>
          <w:highlight w:val="white"/>
        </w:rPr>
      </w:pPr>
      <w:bookmarkStart w:id="21" w:name="_Hlk49135337"/>
      <w:r>
        <w:rPr>
          <w:rFonts w:ascii="Times New Roman" w:eastAsia="Times New Roman" w:hAnsi="Times New Roman" w:cs="Times New Roman"/>
          <w:color w:val="0E101A"/>
          <w:sz w:val="24"/>
          <w:szCs w:val="24"/>
          <w:highlight w:val="white"/>
        </w:rPr>
        <w:t xml:space="preserve">In other cases, we see women divert from their primary responsibilities, and picking up the mantle in other arenas. They are able to do so because the crux of the model is the leadership capability of the </w:t>
      </w:r>
      <w:r>
        <w:rPr>
          <w:rFonts w:ascii="Times New Roman" w:eastAsia="Times New Roman" w:hAnsi="Times New Roman" w:cs="Times New Roman"/>
          <w:i/>
          <w:iCs/>
          <w:color w:val="0E101A"/>
          <w:sz w:val="24"/>
          <w:szCs w:val="24"/>
          <w:highlight w:val="white"/>
        </w:rPr>
        <w:t xml:space="preserve">aagewan, </w:t>
      </w:r>
      <w:r>
        <w:rPr>
          <w:rFonts w:ascii="Times New Roman" w:eastAsia="Times New Roman" w:hAnsi="Times New Roman" w:cs="Times New Roman"/>
          <w:color w:val="0E101A"/>
          <w:sz w:val="24"/>
          <w:szCs w:val="24"/>
          <w:highlight w:val="white"/>
        </w:rPr>
        <w:t xml:space="preserve">as opposed to her trade. </w:t>
      </w:r>
      <w:r w:rsidRPr="00E64524">
        <w:rPr>
          <w:rFonts w:ascii="Times New Roman" w:eastAsia="Times New Roman" w:hAnsi="Times New Roman" w:cs="Times New Roman"/>
          <w:color w:val="0E101A"/>
          <w:sz w:val="24"/>
          <w:szCs w:val="24"/>
          <w:highlight w:val="white"/>
        </w:rPr>
        <w:t>Banking correspondents in Punjab</w:t>
      </w:r>
      <w:r>
        <w:rPr>
          <w:rFonts w:ascii="Times New Roman" w:eastAsia="Times New Roman" w:hAnsi="Times New Roman" w:cs="Times New Roman"/>
          <w:color w:val="0E101A"/>
          <w:sz w:val="24"/>
          <w:szCs w:val="24"/>
          <w:highlight w:val="white"/>
        </w:rPr>
        <w:t xml:space="preserve"> for instance,</w:t>
      </w:r>
      <w:r w:rsidRPr="00E64524">
        <w:rPr>
          <w:rFonts w:ascii="Times New Roman" w:eastAsia="Times New Roman" w:hAnsi="Times New Roman" w:cs="Times New Roman"/>
          <w:color w:val="0E101A"/>
          <w:sz w:val="24"/>
          <w:szCs w:val="24"/>
          <w:highlight w:val="white"/>
        </w:rPr>
        <w:t xml:space="preserve"> took over document and linkage work in border areas where penetration of government services is minimal. While their primary job focuses only on financial transactions, they realised in their interactions that these communities were being neglected in all relief efforts due to a lack of documentation on their part. The </w:t>
      </w:r>
      <w:r w:rsidR="005E5C41" w:rsidRPr="005E5C41">
        <w:rPr>
          <w:rFonts w:ascii="Times New Roman" w:eastAsia="Times New Roman" w:hAnsi="Times New Roman" w:cs="Times New Roman"/>
          <w:i/>
          <w:iCs/>
          <w:color w:val="0E101A"/>
          <w:sz w:val="24"/>
          <w:szCs w:val="24"/>
          <w:highlight w:val="white"/>
        </w:rPr>
        <w:t>s</w:t>
      </w:r>
      <w:r w:rsidRPr="005E5C41">
        <w:rPr>
          <w:rFonts w:ascii="Times New Roman" w:eastAsia="Times New Roman" w:hAnsi="Times New Roman" w:cs="Times New Roman"/>
          <w:i/>
          <w:iCs/>
          <w:color w:val="0E101A"/>
          <w:sz w:val="24"/>
          <w:szCs w:val="24"/>
          <w:highlight w:val="white"/>
        </w:rPr>
        <w:t>aathis</w:t>
      </w:r>
      <w:r w:rsidRPr="00E64524">
        <w:rPr>
          <w:rFonts w:ascii="Times New Roman" w:eastAsia="Times New Roman" w:hAnsi="Times New Roman" w:cs="Times New Roman"/>
          <w:color w:val="0E101A"/>
          <w:sz w:val="24"/>
          <w:szCs w:val="24"/>
          <w:highlight w:val="white"/>
        </w:rPr>
        <w:t xml:space="preserve"> therefore helped bridge the gap between people and government services by completing KYCs, filing paperwork for pensions and welfare benefits, and submitting insurance documentation. Due to their training as banking correspondents, they were more comfortable with the paperwork that is required to access our rights as citizens, and so they bridged that gap for their communities. </w:t>
      </w:r>
      <w:bookmarkEnd w:id="21"/>
    </w:p>
    <w:p w14:paraId="01964614" w14:textId="77777777" w:rsidR="00E9319D" w:rsidRDefault="00E9319D">
      <w:pPr>
        <w:jc w:val="both"/>
        <w:rPr>
          <w:rFonts w:ascii="Times New Roman" w:eastAsia="Times New Roman" w:hAnsi="Times New Roman" w:cs="Times New Roman"/>
          <w:color w:val="0E101A"/>
          <w:sz w:val="24"/>
          <w:szCs w:val="24"/>
          <w:highlight w:val="white"/>
        </w:rPr>
      </w:pPr>
    </w:p>
    <w:p w14:paraId="0000004D" w14:textId="0CBB1E71" w:rsidR="00447910" w:rsidRPr="00E64524" w:rsidRDefault="005E5C41">
      <w:pPr>
        <w:jc w:val="both"/>
        <w:rPr>
          <w:rFonts w:ascii="Times New Roman" w:eastAsia="Times New Roman" w:hAnsi="Times New Roman" w:cs="Times New Roman"/>
          <w:color w:val="0E101A"/>
          <w:sz w:val="24"/>
          <w:szCs w:val="24"/>
          <w:highlight w:val="white"/>
        </w:rPr>
      </w:pPr>
      <w:r w:rsidRPr="00E9319D">
        <w:rPr>
          <w:rFonts w:ascii="Times New Roman" w:eastAsia="Times New Roman" w:hAnsi="Times New Roman" w:cs="Times New Roman"/>
          <w:noProof/>
        </w:rPr>
        <w:lastRenderedPageBreak/>
        <mc:AlternateContent>
          <mc:Choice Requires="wps">
            <w:drawing>
              <wp:anchor distT="365760" distB="365760" distL="365760" distR="365760" simplePos="0" relativeHeight="251659264" behindDoc="0" locked="0" layoutInCell="1" allowOverlap="1" wp14:anchorId="5D9BDEE7" wp14:editId="15F2F874">
                <wp:simplePos x="0" y="0"/>
                <wp:positionH relativeFrom="margin">
                  <wp:align>left</wp:align>
                </wp:positionH>
                <wp:positionV relativeFrom="margin">
                  <wp:posOffset>6350</wp:posOffset>
                </wp:positionV>
                <wp:extent cx="2028825" cy="4978400"/>
                <wp:effectExtent l="0" t="0" r="19685" b="12700"/>
                <wp:wrapSquare wrapText="bothSides"/>
                <wp:docPr id="136" name="Text Box 136"/>
                <wp:cNvGraphicFramePr/>
                <a:graphic xmlns:a="http://schemas.openxmlformats.org/drawingml/2006/main">
                  <a:graphicData uri="http://schemas.microsoft.com/office/word/2010/wordprocessingShape">
                    <wps:wsp>
                      <wps:cNvSpPr txBox="1"/>
                      <wps:spPr>
                        <a:xfrm>
                          <a:off x="0" y="0"/>
                          <a:ext cx="2028825" cy="4978400"/>
                        </a:xfrm>
                        <a:prstGeom prst="rect">
                          <a:avLst/>
                        </a:prstGeom>
                        <a:solidFill>
                          <a:schemeClr val="bg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5345604B" w14:textId="3E0E03DE" w:rsidR="00E9319D" w:rsidRPr="005E5C41" w:rsidRDefault="00E9319D">
                            <w:pPr>
                              <w:pBdr>
                                <w:top w:val="single" w:sz="4" w:space="4" w:color="4BACC6" w:themeColor="accent5"/>
                                <w:left w:val="single" w:sz="4" w:space="4" w:color="4BACC6" w:themeColor="accent5"/>
                                <w:bottom w:val="single" w:sz="4" w:space="6" w:color="4BACC6" w:themeColor="accent5"/>
                                <w:right w:val="single" w:sz="4" w:space="4" w:color="4BACC6" w:themeColor="accent5"/>
                              </w:pBdr>
                              <w:shd w:val="clear" w:color="auto" w:fill="4BACC6" w:themeFill="accent5"/>
                              <w:spacing w:line="240" w:lineRule="auto"/>
                              <w:ind w:left="101" w:right="101"/>
                              <w:rPr>
                                <w:rFonts w:ascii="Times New Roman" w:hAnsi="Times New Roman" w:cs="Times New Roman"/>
                                <w:b/>
                                <w:bCs/>
                                <w:color w:val="FFFFFF" w:themeColor="background1"/>
                                <w:sz w:val="20"/>
                                <w:szCs w:val="20"/>
                              </w:rPr>
                            </w:pPr>
                            <w:r w:rsidRPr="005E5C41">
                              <w:rPr>
                                <w:rFonts w:ascii="Times New Roman" w:hAnsi="Times New Roman" w:cs="Times New Roman"/>
                                <w:b/>
                                <w:bCs/>
                                <w:color w:val="FFFFFF" w:themeColor="background1"/>
                                <w:sz w:val="20"/>
                                <w:szCs w:val="20"/>
                              </w:rPr>
                              <w:t>Dharavi and Containing COVID</w:t>
                            </w:r>
                          </w:p>
                          <w:p w14:paraId="326CDB74" w14:textId="1D0EFE0C" w:rsidR="00E9319D" w:rsidRPr="00E9319D" w:rsidRDefault="00E9319D" w:rsidP="00E9319D">
                            <w:pPr>
                              <w:jc w:val="both"/>
                              <w:rPr>
                                <w:rFonts w:ascii="Times New Roman" w:eastAsia="Times New Roman" w:hAnsi="Times New Roman" w:cs="Times New Roman"/>
                                <w:color w:val="0E101A"/>
                                <w:sz w:val="18"/>
                                <w:szCs w:val="18"/>
                                <w:highlight w:val="white"/>
                              </w:rPr>
                            </w:pPr>
                            <w:r w:rsidRPr="00E9319D">
                              <w:rPr>
                                <w:rFonts w:ascii="Times New Roman" w:eastAsia="Times New Roman" w:hAnsi="Times New Roman" w:cs="Times New Roman"/>
                                <w:color w:val="0E101A"/>
                                <w:sz w:val="18"/>
                                <w:szCs w:val="18"/>
                                <w:highlight w:val="white"/>
                              </w:rPr>
                              <w:t xml:space="preserve">In </w:t>
                            </w:r>
                            <w:hyperlink r:id="rId13">
                              <w:r w:rsidRPr="00E9319D">
                                <w:rPr>
                                  <w:rFonts w:ascii="Times New Roman" w:eastAsia="Times New Roman" w:hAnsi="Times New Roman" w:cs="Times New Roman"/>
                                  <w:color w:val="1155CC"/>
                                  <w:sz w:val="18"/>
                                  <w:szCs w:val="18"/>
                                  <w:highlight w:val="white"/>
                                  <w:u w:val="single"/>
                                </w:rPr>
                                <w:t>Dharavi</w:t>
                              </w:r>
                            </w:hyperlink>
                            <w:r w:rsidRPr="00E9319D">
                              <w:rPr>
                                <w:rFonts w:ascii="Times New Roman" w:eastAsia="Times New Roman" w:hAnsi="Times New Roman" w:cs="Times New Roman"/>
                                <w:color w:val="0E101A"/>
                                <w:sz w:val="18"/>
                                <w:szCs w:val="18"/>
                                <w:highlight w:val="white"/>
                              </w:rPr>
                              <w:t xml:space="preserve">, Bombay, community-based governance has also been particularly successful in preventing the unchecked rampant spread of coronavirus. When the world’s </w:t>
                            </w:r>
                            <w:hyperlink r:id="rId14">
                              <w:r w:rsidRPr="00E9319D">
                                <w:rPr>
                                  <w:rFonts w:ascii="Times New Roman" w:eastAsia="Times New Roman" w:hAnsi="Times New Roman" w:cs="Times New Roman"/>
                                  <w:color w:val="1155CC"/>
                                  <w:sz w:val="18"/>
                                  <w:szCs w:val="18"/>
                                  <w:highlight w:val="white"/>
                                  <w:u w:val="single"/>
                                </w:rPr>
                                <w:t>most congested slum</w:t>
                              </w:r>
                            </w:hyperlink>
                            <w:hyperlink r:id="rId15">
                              <w:r w:rsidRPr="00E9319D">
                                <w:rPr>
                                  <w:rFonts w:ascii="Times New Roman" w:eastAsia="Times New Roman" w:hAnsi="Times New Roman" w:cs="Times New Roman"/>
                                  <w:color w:val="1155CC"/>
                                  <w:sz w:val="18"/>
                                  <w:szCs w:val="18"/>
                                  <w:highlight w:val="white"/>
                                  <w:u w:val="single"/>
                                </w:rPr>
                                <w:t xml:space="preserve"> </w:t>
                              </w:r>
                            </w:hyperlink>
                            <w:r w:rsidRPr="00E9319D">
                              <w:rPr>
                                <w:rFonts w:ascii="Times New Roman" w:eastAsia="Times New Roman" w:hAnsi="Times New Roman" w:cs="Times New Roman"/>
                                <w:color w:val="0E101A"/>
                                <w:sz w:val="18"/>
                                <w:szCs w:val="18"/>
                                <w:highlight w:val="white"/>
                              </w:rPr>
                              <w:t xml:space="preserve">recorded its first case of the coronavirus on April 1st, fears abounded at the projected exponential growth rate. Within </w:t>
                            </w:r>
                            <w:hyperlink r:id="rId16">
                              <w:r w:rsidRPr="00E9319D">
                                <w:rPr>
                                  <w:rFonts w:ascii="Times New Roman" w:eastAsia="Times New Roman" w:hAnsi="Times New Roman" w:cs="Times New Roman"/>
                                  <w:color w:val="1155CC"/>
                                  <w:sz w:val="18"/>
                                  <w:szCs w:val="18"/>
                                  <w:highlight w:val="white"/>
                                  <w:u w:val="single"/>
                                </w:rPr>
                                <w:t>Dharavi</w:t>
                              </w:r>
                            </w:hyperlink>
                            <w:r w:rsidRPr="00E9319D">
                              <w:rPr>
                                <w:rFonts w:ascii="Times New Roman" w:eastAsia="Times New Roman" w:hAnsi="Times New Roman" w:cs="Times New Roman"/>
                                <w:color w:val="0E101A"/>
                                <w:sz w:val="18"/>
                                <w:szCs w:val="18"/>
                                <w:highlight w:val="white"/>
                              </w:rPr>
                              <w:t xml:space="preserve">, the “social distancing” preached by internationally-renowned public health officials and the nationally-mandated lockdown regulations are not feasible. However, two months later, the </w:t>
                            </w:r>
                            <w:hyperlink r:id="rId17">
                              <w:r w:rsidRPr="00E9319D">
                                <w:rPr>
                                  <w:rFonts w:ascii="Times New Roman" w:eastAsia="Times New Roman" w:hAnsi="Times New Roman" w:cs="Times New Roman"/>
                                  <w:color w:val="1155CC"/>
                                  <w:sz w:val="18"/>
                                  <w:szCs w:val="18"/>
                                  <w:highlight w:val="white"/>
                                  <w:u w:val="single"/>
                                </w:rPr>
                                <w:t>growth rate is significantly lower</w:t>
                              </w:r>
                            </w:hyperlink>
                            <w:r w:rsidRPr="00E9319D">
                              <w:rPr>
                                <w:rFonts w:ascii="Times New Roman" w:eastAsia="Times New Roman" w:hAnsi="Times New Roman" w:cs="Times New Roman"/>
                                <w:color w:val="0E101A"/>
                                <w:sz w:val="18"/>
                                <w:szCs w:val="18"/>
                                <w:highlight w:val="white"/>
                              </w:rPr>
                              <w:t xml:space="preserve"> than other more affluent and spacious neighbourhoods in Mumbai. This success is because what took place in Dharavi was, in a sense, the opposite of “social distancing”. Efforts to flatten the curve in Dharavi were inherently </w:t>
                            </w:r>
                            <w:r w:rsidRPr="00E9319D">
                              <w:rPr>
                                <w:rFonts w:ascii="Times New Roman" w:eastAsia="Times New Roman" w:hAnsi="Times New Roman" w:cs="Times New Roman"/>
                                <w:i/>
                                <w:color w:val="0E101A"/>
                                <w:sz w:val="18"/>
                                <w:szCs w:val="18"/>
                                <w:highlight w:val="white"/>
                              </w:rPr>
                              <w:t>social</w:t>
                            </w:r>
                            <w:r w:rsidR="001C6ABE">
                              <w:rPr>
                                <w:rFonts w:ascii="Times New Roman" w:eastAsia="Times New Roman" w:hAnsi="Times New Roman" w:cs="Times New Roman"/>
                                <w:iCs/>
                                <w:color w:val="0E101A"/>
                                <w:sz w:val="18"/>
                                <w:szCs w:val="18"/>
                                <w:highlight w:val="white"/>
                              </w:rPr>
                              <w:t xml:space="preserve"> and drew on the community to fix the last mile problem</w:t>
                            </w:r>
                            <w:r w:rsidRPr="00E9319D">
                              <w:rPr>
                                <w:rFonts w:ascii="Times New Roman" w:eastAsia="Times New Roman" w:hAnsi="Times New Roman" w:cs="Times New Roman"/>
                                <w:i/>
                                <w:color w:val="0E101A"/>
                                <w:sz w:val="18"/>
                                <w:szCs w:val="18"/>
                                <w:highlight w:val="white"/>
                              </w:rPr>
                              <w:t xml:space="preserve">. </w:t>
                            </w:r>
                            <w:r w:rsidRPr="00E9319D">
                              <w:rPr>
                                <w:rFonts w:ascii="Times New Roman" w:eastAsia="Times New Roman" w:hAnsi="Times New Roman" w:cs="Times New Roman"/>
                                <w:color w:val="0E101A"/>
                                <w:sz w:val="18"/>
                                <w:szCs w:val="18"/>
                                <w:highlight w:val="white"/>
                              </w:rPr>
                              <w:t xml:space="preserve">The local municipality took a </w:t>
                            </w:r>
                            <w:r w:rsidRPr="00E9319D">
                              <w:rPr>
                                <w:rFonts w:ascii="Times New Roman" w:eastAsia="Times New Roman" w:hAnsi="Times New Roman" w:cs="Times New Roman"/>
                                <w:i/>
                                <w:color w:val="0E101A"/>
                                <w:sz w:val="18"/>
                                <w:szCs w:val="18"/>
                                <w:highlight w:val="white"/>
                              </w:rPr>
                              <w:t>close</w:t>
                            </w:r>
                            <w:r w:rsidRPr="00E9319D">
                              <w:rPr>
                                <w:rFonts w:ascii="Times New Roman" w:eastAsia="Times New Roman" w:hAnsi="Times New Roman" w:cs="Times New Roman"/>
                                <w:color w:val="0E101A"/>
                                <w:sz w:val="18"/>
                                <w:szCs w:val="18"/>
                                <w:highlight w:val="white"/>
                              </w:rPr>
                              <w:t>, hands-on approach to contact tracing via local medical practitioners and quarantine facilities that kept people near their social networks where trust was high, discrimination and panic low, and information consistent. They adapted medical advice to build a containment model tailored to the spatial layout and social dynamics of Dharavi. A localized solution enabled the community to beat grim odds.</w:t>
                            </w:r>
                          </w:p>
                          <w:p w14:paraId="5F6CF2A1" w14:textId="32B3CE77" w:rsidR="00E9319D" w:rsidRPr="00E9319D" w:rsidRDefault="00E9319D" w:rsidP="00E9319D">
                            <w:pPr>
                              <w:rPr>
                                <w:rFonts w:ascii="Times New Roman" w:hAnsi="Times New Roman" w:cs="Times New Roman"/>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w:pict>
              <v:shapetype w14:anchorId="5D9BDEE7" id="_x0000_t202" coordsize="21600,21600" o:spt="202" path="m,l,21600r21600,l21600,xe">
                <v:stroke joinstyle="miter"/>
                <v:path gradientshapeok="t" o:connecttype="rect"/>
              </v:shapetype>
              <v:shape id="Text Box 136" o:spid="_x0000_s1026" type="#_x0000_t202" style="position:absolute;left:0;text-align:left;margin-left:0;margin-top:.5pt;width:159.75pt;height:392pt;z-index:251659264;visibility:visible;mso-wrap-style:square;mso-width-percent:346;mso-height-percent:0;mso-wrap-distance-left:28.8pt;mso-wrap-distance-top:28.8pt;mso-wrap-distance-right:28.8pt;mso-wrap-distance-bottom:28.8pt;mso-position-horizontal:left;mso-position-horizontal-relative:margin;mso-position-vertical:absolute;mso-position-vertical-relative:margin;mso-width-percent:346;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" fillcolor="white [3212]" strokecolor="#c00000" strokeweight=".5pt">
                <v:textbox inset="0,0,0,0">
                  <w:txbxContent>
                    <w:p w14:paraId="5345604B" w14:textId="3E0E03DE" w:rsidR="00E9319D" w:rsidRPr="005E5C41" w:rsidRDefault="00E9319D">
                      <w:pPr>
                        <w:pBdr>
                          <w:top w:val="single" w:sz="4" w:space="4" w:color="4BACC6" w:themeColor="accent5"/>
                          <w:left w:val="single" w:sz="4" w:space="4" w:color="4BACC6" w:themeColor="accent5"/>
                          <w:bottom w:val="single" w:sz="4" w:space="6" w:color="4BACC6" w:themeColor="accent5"/>
                          <w:right w:val="single" w:sz="4" w:space="4" w:color="4BACC6" w:themeColor="accent5"/>
                        </w:pBdr>
                        <w:shd w:val="clear" w:color="auto" w:fill="4BACC6" w:themeFill="accent5"/>
                        <w:spacing w:line="240" w:lineRule="auto"/>
                        <w:ind w:left="101" w:right="101"/>
                        <w:rPr>
                          <w:rFonts w:ascii="Times New Roman" w:hAnsi="Times New Roman" w:cs="Times New Roman"/>
                          <w:b/>
                          <w:bCs/>
                          <w:color w:val="FFFFFF" w:themeColor="background1"/>
                          <w:sz w:val="20"/>
                          <w:szCs w:val="20"/>
                        </w:rPr>
                      </w:pPr>
                      <w:r w:rsidRPr="005E5C41">
                        <w:rPr>
                          <w:rFonts w:ascii="Times New Roman" w:hAnsi="Times New Roman" w:cs="Times New Roman"/>
                          <w:b/>
                          <w:bCs/>
                          <w:color w:val="FFFFFF" w:themeColor="background1"/>
                          <w:sz w:val="20"/>
                          <w:szCs w:val="20"/>
                        </w:rPr>
                        <w:t>Dharavi and Containing COVID</w:t>
                      </w:r>
                    </w:p>
                    <w:p w14:paraId="326CDB74" w14:textId="1D0EFE0C" w:rsidR="00E9319D" w:rsidRPr="00E9319D" w:rsidRDefault="00E9319D" w:rsidP="00E9319D">
                      <w:pPr>
                        <w:jc w:val="both"/>
                        <w:rPr>
                          <w:rFonts w:ascii="Times New Roman" w:eastAsia="Times New Roman" w:hAnsi="Times New Roman" w:cs="Times New Roman"/>
                          <w:color w:val="0E101A"/>
                          <w:sz w:val="18"/>
                          <w:szCs w:val="18"/>
                          <w:highlight w:val="white"/>
                        </w:rPr>
                      </w:pPr>
                      <w:r w:rsidRPr="00E9319D">
                        <w:rPr>
                          <w:rFonts w:ascii="Times New Roman" w:eastAsia="Times New Roman" w:hAnsi="Times New Roman" w:cs="Times New Roman"/>
                          <w:color w:val="0E101A"/>
                          <w:sz w:val="18"/>
                          <w:szCs w:val="18"/>
                          <w:highlight w:val="white"/>
                        </w:rPr>
                        <w:t xml:space="preserve">In </w:t>
                      </w:r>
                      <w:hyperlink r:id="rId18">
                        <w:r w:rsidRPr="00E9319D">
                          <w:rPr>
                            <w:rFonts w:ascii="Times New Roman" w:eastAsia="Times New Roman" w:hAnsi="Times New Roman" w:cs="Times New Roman"/>
                            <w:color w:val="1155CC"/>
                            <w:sz w:val="18"/>
                            <w:szCs w:val="18"/>
                            <w:highlight w:val="white"/>
                            <w:u w:val="single"/>
                          </w:rPr>
                          <w:t>Dharavi</w:t>
                        </w:r>
                      </w:hyperlink>
                      <w:r w:rsidRPr="00E9319D">
                        <w:rPr>
                          <w:rFonts w:ascii="Times New Roman" w:eastAsia="Times New Roman" w:hAnsi="Times New Roman" w:cs="Times New Roman"/>
                          <w:color w:val="0E101A"/>
                          <w:sz w:val="18"/>
                          <w:szCs w:val="18"/>
                          <w:highlight w:val="white"/>
                        </w:rPr>
                        <w:t xml:space="preserve">, Bombay, community-based governance has also been particularly successful in preventing the unchecked rampant spread of coronavirus. When the world’s </w:t>
                      </w:r>
                      <w:hyperlink r:id="rId19">
                        <w:r w:rsidRPr="00E9319D">
                          <w:rPr>
                            <w:rFonts w:ascii="Times New Roman" w:eastAsia="Times New Roman" w:hAnsi="Times New Roman" w:cs="Times New Roman"/>
                            <w:color w:val="1155CC"/>
                            <w:sz w:val="18"/>
                            <w:szCs w:val="18"/>
                            <w:highlight w:val="white"/>
                            <w:u w:val="single"/>
                          </w:rPr>
                          <w:t>most congested slum</w:t>
                        </w:r>
                      </w:hyperlink>
                      <w:hyperlink r:id="rId20">
                        <w:r w:rsidRPr="00E9319D">
                          <w:rPr>
                            <w:rFonts w:ascii="Times New Roman" w:eastAsia="Times New Roman" w:hAnsi="Times New Roman" w:cs="Times New Roman"/>
                            <w:color w:val="1155CC"/>
                            <w:sz w:val="18"/>
                            <w:szCs w:val="18"/>
                            <w:highlight w:val="white"/>
                            <w:u w:val="single"/>
                          </w:rPr>
                          <w:t xml:space="preserve"> </w:t>
                        </w:r>
                      </w:hyperlink>
                      <w:r w:rsidRPr="00E9319D">
                        <w:rPr>
                          <w:rFonts w:ascii="Times New Roman" w:eastAsia="Times New Roman" w:hAnsi="Times New Roman" w:cs="Times New Roman"/>
                          <w:color w:val="0E101A"/>
                          <w:sz w:val="18"/>
                          <w:szCs w:val="18"/>
                          <w:highlight w:val="white"/>
                        </w:rPr>
                        <w:t xml:space="preserve">recorded its first case of the coronavirus on April 1st, fears abounded at the projected exponential growth rate. Within </w:t>
                      </w:r>
                      <w:hyperlink r:id="rId21">
                        <w:r w:rsidRPr="00E9319D">
                          <w:rPr>
                            <w:rFonts w:ascii="Times New Roman" w:eastAsia="Times New Roman" w:hAnsi="Times New Roman" w:cs="Times New Roman"/>
                            <w:color w:val="1155CC"/>
                            <w:sz w:val="18"/>
                            <w:szCs w:val="18"/>
                            <w:highlight w:val="white"/>
                            <w:u w:val="single"/>
                          </w:rPr>
                          <w:t>Dharavi</w:t>
                        </w:r>
                      </w:hyperlink>
                      <w:r w:rsidRPr="00E9319D">
                        <w:rPr>
                          <w:rFonts w:ascii="Times New Roman" w:eastAsia="Times New Roman" w:hAnsi="Times New Roman" w:cs="Times New Roman"/>
                          <w:color w:val="0E101A"/>
                          <w:sz w:val="18"/>
                          <w:szCs w:val="18"/>
                          <w:highlight w:val="white"/>
                        </w:rPr>
                        <w:t xml:space="preserve">, the “social distancing” preached by internationally-renowned public health officials and the nationally-mandated lockdown regulations are not feasible. However, two months later, the </w:t>
                      </w:r>
                      <w:hyperlink r:id="rId22">
                        <w:r w:rsidRPr="00E9319D">
                          <w:rPr>
                            <w:rFonts w:ascii="Times New Roman" w:eastAsia="Times New Roman" w:hAnsi="Times New Roman" w:cs="Times New Roman"/>
                            <w:color w:val="1155CC"/>
                            <w:sz w:val="18"/>
                            <w:szCs w:val="18"/>
                            <w:highlight w:val="white"/>
                            <w:u w:val="single"/>
                          </w:rPr>
                          <w:t>growth rate is significantly lower</w:t>
                        </w:r>
                      </w:hyperlink>
                      <w:r w:rsidRPr="00E9319D">
                        <w:rPr>
                          <w:rFonts w:ascii="Times New Roman" w:eastAsia="Times New Roman" w:hAnsi="Times New Roman" w:cs="Times New Roman"/>
                          <w:color w:val="0E101A"/>
                          <w:sz w:val="18"/>
                          <w:szCs w:val="18"/>
                          <w:highlight w:val="white"/>
                        </w:rPr>
                        <w:t xml:space="preserve"> than other more affluent and spacious neighbourhoods in Mumbai. This success is because what took place in Dharavi was, in a sense, the opposite of “social distancing”. Efforts to flatten the curve in Dharavi were inherently </w:t>
                      </w:r>
                      <w:r w:rsidRPr="00E9319D">
                        <w:rPr>
                          <w:rFonts w:ascii="Times New Roman" w:eastAsia="Times New Roman" w:hAnsi="Times New Roman" w:cs="Times New Roman"/>
                          <w:i/>
                          <w:color w:val="0E101A"/>
                          <w:sz w:val="18"/>
                          <w:szCs w:val="18"/>
                          <w:highlight w:val="white"/>
                        </w:rPr>
                        <w:t>social</w:t>
                      </w:r>
                      <w:r w:rsidR="001C6ABE">
                        <w:rPr>
                          <w:rFonts w:ascii="Times New Roman" w:eastAsia="Times New Roman" w:hAnsi="Times New Roman" w:cs="Times New Roman"/>
                          <w:iCs/>
                          <w:color w:val="0E101A"/>
                          <w:sz w:val="18"/>
                          <w:szCs w:val="18"/>
                          <w:highlight w:val="white"/>
                        </w:rPr>
                        <w:t xml:space="preserve"> and drew on the community to fix the last mile problem</w:t>
                      </w:r>
                      <w:r w:rsidRPr="00E9319D">
                        <w:rPr>
                          <w:rFonts w:ascii="Times New Roman" w:eastAsia="Times New Roman" w:hAnsi="Times New Roman" w:cs="Times New Roman"/>
                          <w:i/>
                          <w:color w:val="0E101A"/>
                          <w:sz w:val="18"/>
                          <w:szCs w:val="18"/>
                          <w:highlight w:val="white"/>
                        </w:rPr>
                        <w:t xml:space="preserve">. </w:t>
                      </w:r>
                      <w:r w:rsidRPr="00E9319D">
                        <w:rPr>
                          <w:rFonts w:ascii="Times New Roman" w:eastAsia="Times New Roman" w:hAnsi="Times New Roman" w:cs="Times New Roman"/>
                          <w:color w:val="0E101A"/>
                          <w:sz w:val="18"/>
                          <w:szCs w:val="18"/>
                          <w:highlight w:val="white"/>
                        </w:rPr>
                        <w:t xml:space="preserve">The local municipality took a </w:t>
                      </w:r>
                      <w:r w:rsidRPr="00E9319D">
                        <w:rPr>
                          <w:rFonts w:ascii="Times New Roman" w:eastAsia="Times New Roman" w:hAnsi="Times New Roman" w:cs="Times New Roman"/>
                          <w:i/>
                          <w:color w:val="0E101A"/>
                          <w:sz w:val="18"/>
                          <w:szCs w:val="18"/>
                          <w:highlight w:val="white"/>
                        </w:rPr>
                        <w:t>close</w:t>
                      </w:r>
                      <w:r w:rsidRPr="00E9319D">
                        <w:rPr>
                          <w:rFonts w:ascii="Times New Roman" w:eastAsia="Times New Roman" w:hAnsi="Times New Roman" w:cs="Times New Roman"/>
                          <w:color w:val="0E101A"/>
                          <w:sz w:val="18"/>
                          <w:szCs w:val="18"/>
                          <w:highlight w:val="white"/>
                        </w:rPr>
                        <w:t>, hands-on approach to contact tracing via local medical practitioners and quarantine facilities that kept people near their social networks where trust was high, discrimination and panic low, and information consistent. They adapted medical advice to build a containment model tailored to the spatial layout and social dynamics of Dharavi. A localized solution enabled the community to beat grim odds.</w:t>
                      </w:r>
                    </w:p>
                    <w:p w14:paraId="5F6CF2A1" w14:textId="32B3CE77" w:rsidR="00E9319D" w:rsidRPr="00E9319D" w:rsidRDefault="00E9319D" w:rsidP="00E9319D">
                      <w:pPr>
                        <w:rPr>
                          <w:rFonts w:ascii="Times New Roman" w:hAnsi="Times New Roman" w:cs="Times New Roman"/>
                          <w:color w:val="7F7F7F" w:themeColor="text1" w:themeTint="80"/>
                          <w:sz w:val="18"/>
                          <w:szCs w:val="18"/>
                        </w:rPr>
                      </w:pPr>
                    </w:p>
                  </w:txbxContent>
                </v:textbox>
                <w10:wrap type="square" anchorx="margin" anchory="margin"/>
              </v:shape>
            </w:pict>
          </mc:Fallback>
        </mc:AlternateContent>
      </w:r>
      <w:r w:rsidR="00771439" w:rsidRPr="00E64524">
        <w:rPr>
          <w:rFonts w:ascii="Times New Roman" w:eastAsia="Times New Roman" w:hAnsi="Times New Roman" w:cs="Times New Roman"/>
          <w:color w:val="0E101A"/>
          <w:sz w:val="24"/>
          <w:szCs w:val="24"/>
          <w:highlight w:val="white"/>
        </w:rPr>
        <w:t xml:space="preserve">In other cases, we see women taking over local responsibilities for the egalitarian and fair distribution of rations. Sarabjit Kaur of Punjab took on the responsibility of identifying needy families, specifically migrants who were </w:t>
      </w:r>
      <w:r w:rsidR="0047480B">
        <w:rPr>
          <w:rFonts w:ascii="Times New Roman" w:eastAsia="Times New Roman" w:hAnsi="Times New Roman" w:cs="Times New Roman"/>
          <w:color w:val="0E101A"/>
          <w:sz w:val="24"/>
          <w:szCs w:val="24"/>
          <w:highlight w:val="white"/>
        </w:rPr>
        <w:t>not surveyed</w:t>
      </w:r>
      <w:r w:rsidR="00771439" w:rsidRPr="00E64524">
        <w:rPr>
          <w:rFonts w:ascii="Times New Roman" w:eastAsia="Times New Roman" w:hAnsi="Times New Roman" w:cs="Times New Roman"/>
          <w:color w:val="0E101A"/>
          <w:sz w:val="24"/>
          <w:szCs w:val="24"/>
          <w:highlight w:val="white"/>
        </w:rPr>
        <w:t xml:space="preserve"> by locally elected officials, to ensure that food rations reached the vulnerable. </w:t>
      </w:r>
      <w:proofErr w:type="spellStart"/>
      <w:r w:rsidR="00771439" w:rsidRPr="00E64524">
        <w:rPr>
          <w:rFonts w:ascii="Times New Roman" w:eastAsia="Times New Roman" w:hAnsi="Times New Roman" w:cs="Times New Roman"/>
          <w:color w:val="0E101A"/>
          <w:sz w:val="24"/>
          <w:szCs w:val="24"/>
          <w:highlight w:val="white"/>
        </w:rPr>
        <w:t>Renu</w:t>
      </w:r>
      <w:proofErr w:type="spellEnd"/>
      <w:r w:rsidR="00771439" w:rsidRPr="00E64524">
        <w:rPr>
          <w:rFonts w:ascii="Times New Roman" w:eastAsia="Times New Roman" w:hAnsi="Times New Roman" w:cs="Times New Roman"/>
          <w:color w:val="0E101A"/>
          <w:sz w:val="24"/>
          <w:szCs w:val="24"/>
          <w:highlight w:val="white"/>
        </w:rPr>
        <w:t xml:space="preserve"> Ben of Punjab made sure that sanitary napkins and other hygiene products were distributed to women in her community.</w:t>
      </w:r>
      <w:r w:rsidR="0047480B">
        <w:rPr>
          <w:rStyle w:val="FootnoteReference"/>
          <w:rFonts w:ascii="Times New Roman" w:eastAsia="Times New Roman" w:hAnsi="Times New Roman" w:cs="Times New Roman"/>
          <w:color w:val="0E101A"/>
          <w:sz w:val="24"/>
          <w:szCs w:val="24"/>
          <w:highlight w:val="white"/>
        </w:rPr>
        <w:footnoteReference w:id="23"/>
      </w:r>
      <w:r w:rsidR="00771439" w:rsidRPr="00E64524">
        <w:rPr>
          <w:rFonts w:ascii="Times New Roman" w:eastAsia="Times New Roman" w:hAnsi="Times New Roman" w:cs="Times New Roman"/>
          <w:color w:val="0E101A"/>
          <w:sz w:val="24"/>
          <w:szCs w:val="24"/>
          <w:highlight w:val="white"/>
        </w:rPr>
        <w:t xml:space="preserve"> Rupali Ben of West Bengal (as did many others across the length and breadth of India) made lists of those who weren’t eligible for government rations in their communities and collated this data for ration drive efforts by SEWA at the national level. Once rations had reached the community, these aagewans set up office in the local SSK and ensured fair and equitable distribution of rations to those who needed it the most. Aagewans in Delhi even reported threats of violence from the community once rations reached their SSK, but the aagewans held out until they had verified that the rations would reach those neglected by schemes and other measures being undertaken by the government and civic society organisations. </w:t>
      </w:r>
    </w:p>
    <w:p w14:paraId="0000004E" w14:textId="10B7CC67" w:rsidR="00447910" w:rsidRDefault="00447910">
      <w:pPr>
        <w:jc w:val="both"/>
        <w:rPr>
          <w:rFonts w:ascii="Times New Roman" w:eastAsia="Times New Roman" w:hAnsi="Times New Roman" w:cs="Times New Roman"/>
          <w:color w:val="0E101A"/>
          <w:sz w:val="24"/>
          <w:szCs w:val="24"/>
          <w:highlight w:val="white"/>
        </w:rPr>
      </w:pPr>
    </w:p>
    <w:p w14:paraId="2AD17643" w14:textId="159EF6C6" w:rsidR="00E9319D" w:rsidRPr="00E9319D" w:rsidRDefault="00E9319D" w:rsidP="00E9319D">
      <w:pPr>
        <w:pStyle w:val="Heading4"/>
        <w:rPr>
          <w:rFonts w:ascii="Times New Roman" w:hAnsi="Times New Roman" w:cs="Times New Roman"/>
          <w:highlight w:val="white"/>
        </w:rPr>
      </w:pPr>
      <w:bookmarkStart w:id="22" w:name="_Toc49571946"/>
      <w:r>
        <w:rPr>
          <w:rFonts w:ascii="Times New Roman" w:hAnsi="Times New Roman" w:cs="Times New Roman"/>
          <w:highlight w:val="white"/>
        </w:rPr>
        <w:t>Public Safety and Security</w:t>
      </w:r>
      <w:bookmarkEnd w:id="22"/>
    </w:p>
    <w:p w14:paraId="35167A9F" w14:textId="659F4ECF" w:rsidR="005E5C41" w:rsidRPr="00E64524" w:rsidRDefault="0047480B" w:rsidP="001C6ABE">
      <w:pPr>
        <w:jc w:val="both"/>
        <w:rPr>
          <w:rFonts w:ascii="Times New Roman" w:eastAsia="Times New Roman" w:hAnsi="Times New Roman" w:cs="Times New Roman"/>
          <w:color w:val="0E101A"/>
          <w:sz w:val="24"/>
          <w:szCs w:val="24"/>
          <w:highlight w:val="white"/>
        </w:rPr>
      </w:pPr>
      <w:r w:rsidRPr="00E64524">
        <w:rPr>
          <w:rFonts w:ascii="Times New Roman" w:eastAsia="Times New Roman" w:hAnsi="Times New Roman" w:cs="Times New Roman"/>
          <w:color w:val="0E101A"/>
          <w:sz w:val="24"/>
          <w:szCs w:val="24"/>
          <w:highlight w:val="white"/>
        </w:rPr>
        <w:t xml:space="preserve">Shakuntala Ben of Punjab </w:t>
      </w:r>
      <w:r>
        <w:rPr>
          <w:rFonts w:ascii="Times New Roman" w:eastAsia="Times New Roman" w:hAnsi="Times New Roman" w:cs="Times New Roman"/>
          <w:color w:val="0E101A"/>
          <w:sz w:val="24"/>
          <w:szCs w:val="24"/>
          <w:highlight w:val="white"/>
        </w:rPr>
        <w:t>contacted</w:t>
      </w:r>
      <w:r w:rsidRPr="00E64524">
        <w:rPr>
          <w:rFonts w:ascii="Times New Roman" w:eastAsia="Times New Roman" w:hAnsi="Times New Roman" w:cs="Times New Roman"/>
          <w:color w:val="0E101A"/>
          <w:sz w:val="24"/>
          <w:szCs w:val="24"/>
          <w:highlight w:val="white"/>
        </w:rPr>
        <w:t xml:space="preserve"> the police to get help to households who were being neglected by multiple sources due to the lack of any earning member and multiple dependents. </w:t>
      </w:r>
      <w:r w:rsidR="00771439" w:rsidRPr="00E64524">
        <w:rPr>
          <w:rFonts w:ascii="Times New Roman" w:eastAsia="Times New Roman" w:hAnsi="Times New Roman" w:cs="Times New Roman"/>
          <w:color w:val="0E101A"/>
          <w:sz w:val="24"/>
          <w:szCs w:val="24"/>
          <w:highlight w:val="white"/>
        </w:rPr>
        <w:t xml:space="preserve">In the absence of police or other disciplinary authorities, aagewans in </w:t>
      </w:r>
      <w:proofErr w:type="spellStart"/>
      <w:r w:rsidR="00771439" w:rsidRPr="00E64524">
        <w:rPr>
          <w:rFonts w:ascii="Times New Roman" w:eastAsia="Times New Roman" w:hAnsi="Times New Roman" w:cs="Times New Roman"/>
          <w:color w:val="0E101A"/>
          <w:sz w:val="24"/>
          <w:szCs w:val="24"/>
          <w:highlight w:val="white"/>
        </w:rPr>
        <w:t>Mubarakpur</w:t>
      </w:r>
      <w:proofErr w:type="spellEnd"/>
      <w:r w:rsidR="00771439" w:rsidRPr="00E64524">
        <w:rPr>
          <w:rFonts w:ascii="Times New Roman" w:eastAsia="Times New Roman" w:hAnsi="Times New Roman" w:cs="Times New Roman"/>
          <w:color w:val="0E101A"/>
          <w:sz w:val="24"/>
          <w:szCs w:val="24"/>
          <w:highlight w:val="white"/>
        </w:rPr>
        <w:t xml:space="preserve"> (Bihar) stepped up and quarantined those who returned to their villages from outside, while providing rations and sanitation supplies to them. Women in Jharkhand created barriers out of bamboo to act as traffic barriers for vehicular traffic that used their village as thoroughfare for their commute. Finally, the national network of aagewans communicated amongst themselves to make sure that migrants and those stranded away from home for work were looked after and their needs met. Staff members from SEWA West Bengal and SEWA Kerala for instance were in constant contact to ensure that Bengali immigrants in Kerala were housed and fed, until transportation back home could be arranged for them.</w:t>
      </w:r>
    </w:p>
    <w:p w14:paraId="00000057" w14:textId="3FDA1247" w:rsidR="00447910" w:rsidRPr="00E64524" w:rsidRDefault="00447910">
      <w:pPr>
        <w:jc w:val="both"/>
        <w:rPr>
          <w:rFonts w:ascii="Times New Roman" w:eastAsia="Times New Roman" w:hAnsi="Times New Roman" w:cs="Times New Roman"/>
          <w:color w:val="0E101A"/>
          <w:sz w:val="24"/>
          <w:szCs w:val="24"/>
          <w:highlight w:val="white"/>
        </w:rPr>
      </w:pPr>
    </w:p>
    <w:p w14:paraId="00000058" w14:textId="27146157" w:rsidR="00447910" w:rsidRPr="00E64524" w:rsidRDefault="00925CB2">
      <w:pPr>
        <w:pStyle w:val="Heading2"/>
        <w:jc w:val="both"/>
        <w:rPr>
          <w:rFonts w:ascii="Times New Roman" w:hAnsi="Times New Roman" w:cs="Times New Roman"/>
        </w:rPr>
      </w:pPr>
      <w:bookmarkStart w:id="23" w:name="_Toc49571947"/>
      <w:r w:rsidRPr="00E64524">
        <w:rPr>
          <w:rFonts w:ascii="Times New Roman" w:hAnsi="Times New Roman" w:cs="Times New Roman"/>
        </w:rPr>
        <w:lastRenderedPageBreak/>
        <w:t>So,</w:t>
      </w:r>
      <w:r w:rsidR="00771439" w:rsidRPr="00E64524">
        <w:rPr>
          <w:rFonts w:ascii="Times New Roman" w:hAnsi="Times New Roman" w:cs="Times New Roman"/>
        </w:rPr>
        <w:t xml:space="preserve"> What Works?</w:t>
      </w:r>
      <w:bookmarkEnd w:id="23"/>
    </w:p>
    <w:p w14:paraId="41E42ED6" w14:textId="6D6C5E18" w:rsidR="007A4A0E" w:rsidRDefault="00771439">
      <w:pPr>
        <w:jc w:val="both"/>
        <w:rPr>
          <w:rFonts w:ascii="Times New Roman" w:eastAsia="Times New Roman" w:hAnsi="Times New Roman" w:cs="Times New Roman"/>
          <w:color w:val="0E101A"/>
          <w:sz w:val="24"/>
          <w:szCs w:val="24"/>
          <w:highlight w:val="white"/>
        </w:rPr>
      </w:pPr>
      <w:r w:rsidRPr="00E64524">
        <w:rPr>
          <w:rFonts w:ascii="Times New Roman" w:eastAsia="Times New Roman" w:hAnsi="Times New Roman" w:cs="Times New Roman"/>
          <w:color w:val="0E101A"/>
          <w:sz w:val="24"/>
          <w:szCs w:val="24"/>
          <w:highlight w:val="white"/>
        </w:rPr>
        <w:t>What we note</w:t>
      </w:r>
      <w:r w:rsidR="007A4A0E">
        <w:rPr>
          <w:rFonts w:ascii="Times New Roman" w:eastAsia="Times New Roman" w:hAnsi="Times New Roman" w:cs="Times New Roman"/>
          <w:color w:val="0E101A"/>
          <w:sz w:val="24"/>
          <w:szCs w:val="24"/>
          <w:highlight w:val="white"/>
        </w:rPr>
        <w:t xml:space="preserve"> being of significance</w:t>
      </w:r>
      <w:r w:rsidRPr="00E64524">
        <w:rPr>
          <w:rFonts w:ascii="Times New Roman" w:eastAsia="Times New Roman" w:hAnsi="Times New Roman" w:cs="Times New Roman"/>
          <w:color w:val="0E101A"/>
          <w:sz w:val="24"/>
          <w:szCs w:val="24"/>
          <w:highlight w:val="white"/>
        </w:rPr>
        <w:t xml:space="preserve"> here is not the absence of</w:t>
      </w:r>
      <w:r w:rsidR="005E5C41">
        <w:rPr>
          <w:rFonts w:ascii="Times New Roman" w:eastAsia="Times New Roman" w:hAnsi="Times New Roman" w:cs="Times New Roman"/>
          <w:color w:val="0E101A"/>
          <w:sz w:val="24"/>
          <w:szCs w:val="24"/>
          <w:highlight w:val="white"/>
        </w:rPr>
        <w:t xml:space="preserve"> </w:t>
      </w:r>
      <w:r w:rsidRPr="00E64524">
        <w:rPr>
          <w:rFonts w:ascii="Times New Roman" w:eastAsia="Times New Roman" w:hAnsi="Times New Roman" w:cs="Times New Roman"/>
          <w:color w:val="0E101A"/>
          <w:sz w:val="24"/>
          <w:szCs w:val="24"/>
          <w:highlight w:val="white"/>
        </w:rPr>
        <w:t>State power</w:t>
      </w:r>
      <w:r w:rsidR="00376A2C">
        <w:rPr>
          <w:rFonts w:ascii="Times New Roman" w:eastAsia="Times New Roman" w:hAnsi="Times New Roman" w:cs="Times New Roman"/>
          <w:color w:val="0E101A"/>
          <w:sz w:val="24"/>
          <w:szCs w:val="24"/>
          <w:highlight w:val="white"/>
        </w:rPr>
        <w:t xml:space="preserve"> but i</w:t>
      </w:r>
      <w:r w:rsidRPr="00E64524">
        <w:rPr>
          <w:rFonts w:ascii="Times New Roman" w:eastAsia="Times New Roman" w:hAnsi="Times New Roman" w:cs="Times New Roman"/>
          <w:color w:val="0E101A"/>
          <w:sz w:val="24"/>
          <w:szCs w:val="24"/>
          <w:highlight w:val="white"/>
        </w:rPr>
        <w:t xml:space="preserve">nstead, decentralised units where decisions are made at the community level in a collective fashion, and stakeholders making the decisions that affect their lives. This is done </w:t>
      </w:r>
      <w:r w:rsidRPr="00E64524">
        <w:rPr>
          <w:rFonts w:ascii="Times New Roman" w:eastAsia="Times New Roman" w:hAnsi="Times New Roman" w:cs="Times New Roman"/>
          <w:i/>
          <w:color w:val="0E101A"/>
          <w:sz w:val="24"/>
          <w:szCs w:val="24"/>
          <w:highlight w:val="white"/>
        </w:rPr>
        <w:t xml:space="preserve">in collaboration with </w:t>
      </w:r>
      <w:r w:rsidRPr="00E64524">
        <w:rPr>
          <w:rFonts w:ascii="Times New Roman" w:eastAsia="Times New Roman" w:hAnsi="Times New Roman" w:cs="Times New Roman"/>
          <w:color w:val="0E101A"/>
          <w:sz w:val="24"/>
          <w:szCs w:val="24"/>
          <w:highlight w:val="white"/>
        </w:rPr>
        <w:t>State authorities (mostly sub-national but with the potential to become scalable), thus ensuring that the</w:t>
      </w:r>
      <w:r w:rsidR="007A4A0E">
        <w:rPr>
          <w:rFonts w:ascii="Times New Roman" w:eastAsia="Times New Roman" w:hAnsi="Times New Roman" w:cs="Times New Roman"/>
          <w:color w:val="0E101A"/>
          <w:sz w:val="24"/>
          <w:szCs w:val="24"/>
          <w:highlight w:val="white"/>
        </w:rPr>
        <w:t xml:space="preserve"> Last Mile Model meets the</w:t>
      </w:r>
      <w:r w:rsidRPr="00E64524">
        <w:rPr>
          <w:rFonts w:ascii="Times New Roman" w:eastAsia="Times New Roman" w:hAnsi="Times New Roman" w:cs="Times New Roman"/>
          <w:color w:val="0E101A"/>
          <w:sz w:val="24"/>
          <w:szCs w:val="24"/>
          <w:highlight w:val="white"/>
        </w:rPr>
        <w:t xml:space="preserve"> Manor framework of resources, power, and accountability</w:t>
      </w:r>
      <w:r w:rsidR="007A4A0E">
        <w:rPr>
          <w:rFonts w:ascii="Times New Roman" w:eastAsia="Times New Roman" w:hAnsi="Times New Roman" w:cs="Times New Roman"/>
          <w:color w:val="0E101A"/>
          <w:sz w:val="24"/>
          <w:szCs w:val="24"/>
          <w:highlight w:val="white"/>
        </w:rPr>
        <w:t xml:space="preserve"> in its approach to decentralised governance</w:t>
      </w:r>
      <w:r w:rsidRPr="00E64524">
        <w:rPr>
          <w:rFonts w:ascii="Times New Roman" w:eastAsia="Times New Roman" w:hAnsi="Times New Roman" w:cs="Times New Roman"/>
          <w:color w:val="0E101A"/>
          <w:sz w:val="24"/>
          <w:szCs w:val="24"/>
          <w:highlight w:val="white"/>
        </w:rPr>
        <w:t xml:space="preserve">. </w:t>
      </w:r>
    </w:p>
    <w:p w14:paraId="7162B075" w14:textId="77777777" w:rsidR="007A4A0E" w:rsidRPr="00E64524" w:rsidRDefault="007A4A0E">
      <w:pPr>
        <w:jc w:val="both"/>
        <w:rPr>
          <w:rFonts w:ascii="Times New Roman" w:eastAsia="Times New Roman" w:hAnsi="Times New Roman" w:cs="Times New Roman"/>
          <w:color w:val="0E101A"/>
          <w:sz w:val="24"/>
          <w:szCs w:val="24"/>
          <w:highlight w:val="white"/>
        </w:rPr>
      </w:pPr>
    </w:p>
    <w:p w14:paraId="0000005B" w14:textId="527ECE61" w:rsidR="00447910" w:rsidRDefault="00771439">
      <w:pPr>
        <w:jc w:val="both"/>
        <w:rPr>
          <w:rFonts w:ascii="Times New Roman" w:eastAsia="Times New Roman" w:hAnsi="Times New Roman" w:cs="Times New Roman"/>
          <w:color w:val="0E101A"/>
          <w:sz w:val="24"/>
          <w:szCs w:val="24"/>
          <w:highlight w:val="white"/>
        </w:rPr>
      </w:pPr>
      <w:r w:rsidRPr="00E64524">
        <w:rPr>
          <w:rFonts w:ascii="Times New Roman" w:eastAsia="Times New Roman" w:hAnsi="Times New Roman" w:cs="Times New Roman"/>
          <w:color w:val="0E101A"/>
          <w:sz w:val="24"/>
          <w:szCs w:val="24"/>
          <w:highlight w:val="white"/>
        </w:rPr>
        <w:t>A clear example of this would be the Odisha State government approach to hunger through the lockdown. The Odisha government</w:t>
      </w:r>
      <w:r w:rsidR="00376A2C">
        <w:rPr>
          <w:rFonts w:ascii="Times New Roman" w:eastAsia="Times New Roman" w:hAnsi="Times New Roman" w:cs="Times New Roman"/>
          <w:color w:val="0E101A"/>
          <w:sz w:val="24"/>
          <w:szCs w:val="24"/>
          <w:highlight w:val="white"/>
        </w:rPr>
        <w:t>, unable to reach every citizen on their own with limited resources through the crisis,</w:t>
      </w:r>
      <w:r w:rsidRPr="00E64524">
        <w:rPr>
          <w:rFonts w:ascii="Times New Roman" w:eastAsia="Times New Roman" w:hAnsi="Times New Roman" w:cs="Times New Roman"/>
          <w:color w:val="0E101A"/>
          <w:sz w:val="24"/>
          <w:szCs w:val="24"/>
          <w:highlight w:val="white"/>
        </w:rPr>
        <w:t xml:space="preserve"> handed over power and resources to the local panchayats to ensure that cooked food was provided to all who needed. This was done as panchayats have the most relevant information about what the community’s needs are, especially during a crisis such as the COVID-19 lockdown where the </w:t>
      </w:r>
      <w:r w:rsidR="007A4A0E">
        <w:rPr>
          <w:rFonts w:ascii="Times New Roman" w:eastAsia="Times New Roman" w:hAnsi="Times New Roman" w:cs="Times New Roman"/>
          <w:color w:val="0E101A"/>
          <w:sz w:val="24"/>
          <w:szCs w:val="24"/>
          <w:highlight w:val="white"/>
        </w:rPr>
        <w:t>state</w:t>
      </w:r>
      <w:r w:rsidRPr="00E64524">
        <w:rPr>
          <w:rFonts w:ascii="Times New Roman" w:eastAsia="Times New Roman" w:hAnsi="Times New Roman" w:cs="Times New Roman"/>
          <w:color w:val="0E101A"/>
          <w:sz w:val="24"/>
          <w:szCs w:val="24"/>
          <w:highlight w:val="white"/>
        </w:rPr>
        <w:t xml:space="preserve"> can’t visit any local sites. Panchayats in most cases paired up with local SHGs to get the food cooked and distributed</w:t>
      </w:r>
      <w:r w:rsidR="00376A2C">
        <w:rPr>
          <w:rFonts w:ascii="Times New Roman" w:eastAsia="Times New Roman" w:hAnsi="Times New Roman" w:cs="Times New Roman"/>
          <w:color w:val="0E101A"/>
          <w:sz w:val="24"/>
          <w:szCs w:val="24"/>
          <w:highlight w:val="white"/>
        </w:rPr>
        <w:t xml:space="preserve"> to every vulnerable citizen within the community</w:t>
      </w:r>
      <w:r w:rsidRPr="00E64524">
        <w:rPr>
          <w:rFonts w:ascii="Times New Roman" w:eastAsia="Times New Roman" w:hAnsi="Times New Roman" w:cs="Times New Roman"/>
          <w:color w:val="0E101A"/>
          <w:sz w:val="24"/>
          <w:szCs w:val="24"/>
          <w:highlight w:val="white"/>
        </w:rPr>
        <w:t xml:space="preserve">. </w:t>
      </w:r>
      <w:r w:rsidRPr="007A4A0E">
        <w:rPr>
          <w:rFonts w:ascii="Times New Roman" w:eastAsia="Times New Roman" w:hAnsi="Times New Roman" w:cs="Times New Roman"/>
          <w:i/>
          <w:iCs/>
          <w:color w:val="0E101A"/>
          <w:sz w:val="24"/>
          <w:szCs w:val="24"/>
          <w:highlight w:val="white"/>
        </w:rPr>
        <w:t>Aagewans</w:t>
      </w:r>
      <w:r w:rsidRPr="00E64524">
        <w:rPr>
          <w:rFonts w:ascii="Times New Roman" w:eastAsia="Times New Roman" w:hAnsi="Times New Roman" w:cs="Times New Roman"/>
          <w:color w:val="0E101A"/>
          <w:sz w:val="24"/>
          <w:szCs w:val="24"/>
          <w:highlight w:val="white"/>
        </w:rPr>
        <w:t xml:space="preserve"> in Odisha for instance realised that their panchayat didn’t have the organisational bandwidth to feed their village, as per state government directives, and no active SHGs to ensure distribution of work and accountability. They took over responsibility of collecting the rations, feeding and distributing amongst the community, all while maintaining health directives. The panchayat in the meantime focused on negotiations with the State, setting up directives for economic activity, and channeling community concerns and feedback to the State Government. The </w:t>
      </w:r>
      <w:proofErr w:type="spellStart"/>
      <w:r w:rsidRPr="00E64524">
        <w:rPr>
          <w:rFonts w:ascii="Times New Roman" w:eastAsia="Times New Roman" w:hAnsi="Times New Roman" w:cs="Times New Roman"/>
          <w:color w:val="0E101A"/>
          <w:sz w:val="24"/>
          <w:szCs w:val="24"/>
          <w:highlight w:val="white"/>
        </w:rPr>
        <w:t>Badhigaon</w:t>
      </w:r>
      <w:proofErr w:type="spellEnd"/>
      <w:r w:rsidRPr="00E64524">
        <w:rPr>
          <w:rFonts w:ascii="Times New Roman" w:eastAsia="Times New Roman" w:hAnsi="Times New Roman" w:cs="Times New Roman"/>
          <w:color w:val="0E101A"/>
          <w:sz w:val="24"/>
          <w:szCs w:val="24"/>
          <w:highlight w:val="white"/>
        </w:rPr>
        <w:t xml:space="preserve"> community from where we draw this case study reports very little hunger through the lockdown, exemplifying the potential of this decentralised, power sharing model that centers people</w:t>
      </w:r>
      <w:r w:rsidR="00376A2C">
        <w:rPr>
          <w:rFonts w:ascii="Times New Roman" w:eastAsia="Times New Roman" w:hAnsi="Times New Roman" w:cs="Times New Roman"/>
          <w:color w:val="0E101A"/>
          <w:sz w:val="24"/>
          <w:szCs w:val="24"/>
          <w:highlight w:val="white"/>
        </w:rPr>
        <w:t xml:space="preserve"> and ensures that the marginalised are able to access their schemes</w:t>
      </w:r>
      <w:r w:rsidRPr="00E64524">
        <w:rPr>
          <w:rFonts w:ascii="Times New Roman" w:eastAsia="Times New Roman" w:hAnsi="Times New Roman" w:cs="Times New Roman"/>
          <w:color w:val="0E101A"/>
          <w:sz w:val="24"/>
          <w:szCs w:val="24"/>
          <w:highlight w:val="white"/>
        </w:rPr>
        <w:t xml:space="preserve">. </w:t>
      </w:r>
    </w:p>
    <w:p w14:paraId="65C034BB" w14:textId="77777777" w:rsidR="007A4A0E" w:rsidRPr="00E64524" w:rsidRDefault="007A4A0E">
      <w:pPr>
        <w:jc w:val="both"/>
        <w:rPr>
          <w:rFonts w:ascii="Times New Roman" w:eastAsia="Times New Roman" w:hAnsi="Times New Roman" w:cs="Times New Roman"/>
          <w:color w:val="0E101A"/>
          <w:sz w:val="24"/>
          <w:szCs w:val="24"/>
          <w:highlight w:val="white"/>
        </w:rPr>
      </w:pPr>
    </w:p>
    <w:p w14:paraId="0000005D" w14:textId="1DD8FAB0" w:rsidR="00447910" w:rsidRPr="00E64524" w:rsidRDefault="00771439">
      <w:pPr>
        <w:jc w:val="both"/>
        <w:rPr>
          <w:rFonts w:ascii="Times New Roman" w:eastAsia="Times New Roman" w:hAnsi="Times New Roman" w:cs="Times New Roman"/>
          <w:color w:val="0E101A"/>
          <w:sz w:val="24"/>
          <w:szCs w:val="24"/>
          <w:highlight w:val="white"/>
        </w:rPr>
      </w:pPr>
      <w:r w:rsidRPr="00E64524">
        <w:rPr>
          <w:rFonts w:ascii="Times New Roman" w:eastAsia="Times New Roman" w:hAnsi="Times New Roman" w:cs="Times New Roman"/>
          <w:sz w:val="24"/>
          <w:szCs w:val="24"/>
        </w:rPr>
        <w:t>This model of decision</w:t>
      </w:r>
      <w:r w:rsidR="00376A2C">
        <w:rPr>
          <w:rFonts w:ascii="Times New Roman" w:eastAsia="Times New Roman" w:hAnsi="Times New Roman" w:cs="Times New Roman"/>
          <w:sz w:val="24"/>
          <w:szCs w:val="24"/>
        </w:rPr>
        <w:t>-</w:t>
      </w:r>
      <w:r w:rsidRPr="00E64524">
        <w:rPr>
          <w:rFonts w:ascii="Times New Roman" w:eastAsia="Times New Roman" w:hAnsi="Times New Roman" w:cs="Times New Roman"/>
          <w:sz w:val="24"/>
          <w:szCs w:val="24"/>
        </w:rPr>
        <w:t>making rooted in the community</w:t>
      </w:r>
      <w:r w:rsidR="00376A2C">
        <w:rPr>
          <w:rFonts w:ascii="Times New Roman" w:eastAsia="Times New Roman" w:hAnsi="Times New Roman" w:cs="Times New Roman"/>
          <w:sz w:val="24"/>
          <w:szCs w:val="24"/>
        </w:rPr>
        <w:t xml:space="preserve"> and </w:t>
      </w:r>
      <w:r w:rsidR="00376A2C" w:rsidRPr="00376A2C">
        <w:rPr>
          <w:rFonts w:ascii="Times New Roman" w:eastAsia="Times New Roman" w:hAnsi="Times New Roman" w:cs="Times New Roman"/>
          <w:i/>
          <w:iCs/>
          <w:sz w:val="24"/>
          <w:szCs w:val="24"/>
        </w:rPr>
        <w:t>aagewans</w:t>
      </w:r>
      <w:r w:rsidR="00376A2C">
        <w:rPr>
          <w:rFonts w:ascii="Times New Roman" w:eastAsia="Times New Roman" w:hAnsi="Times New Roman" w:cs="Times New Roman"/>
          <w:sz w:val="24"/>
          <w:szCs w:val="24"/>
        </w:rPr>
        <w:t xml:space="preserve"> acting as a bridge</w:t>
      </w:r>
      <w:r w:rsidRPr="00E64524">
        <w:rPr>
          <w:rFonts w:ascii="Times New Roman" w:eastAsia="Times New Roman" w:hAnsi="Times New Roman" w:cs="Times New Roman"/>
          <w:sz w:val="24"/>
          <w:szCs w:val="24"/>
        </w:rPr>
        <w:t xml:space="preserve"> is one that evolved during times of “peace” but has held up exceptionally well through crises. Decentralisation was in some ways the only option through the COVID lockdown, but the SEWA model also proved effective during the Delhi Riots of 2020, and previously in Gujarat in 2002</w:t>
      </w:r>
      <w:r w:rsidR="007A4A0E">
        <w:rPr>
          <w:rFonts w:ascii="Times New Roman" w:eastAsia="Times New Roman" w:hAnsi="Times New Roman" w:cs="Times New Roman"/>
          <w:sz w:val="24"/>
          <w:szCs w:val="24"/>
        </w:rPr>
        <w:t xml:space="preserve"> – both cases where the model was established through many iterations and was really put to the test during the crisis.</w:t>
      </w:r>
      <w:r w:rsidRPr="00E64524">
        <w:rPr>
          <w:rFonts w:ascii="Times New Roman" w:eastAsia="Times New Roman" w:hAnsi="Times New Roman" w:cs="Times New Roman"/>
          <w:sz w:val="24"/>
          <w:szCs w:val="24"/>
        </w:rPr>
        <w:t xml:space="preserve"> Locally developed networks with high levels of community trust enabled SEWA to reach communities in distress quickly and effectively, ensuring that relief and aid was delivered to those who needed it the most. Essentially, </w:t>
      </w:r>
      <w:r w:rsidRPr="00E64524">
        <w:rPr>
          <w:rFonts w:ascii="Times New Roman" w:eastAsia="Times New Roman" w:hAnsi="Times New Roman" w:cs="Times New Roman"/>
          <w:color w:val="0E101A"/>
          <w:sz w:val="24"/>
          <w:szCs w:val="24"/>
          <w:highlight w:val="white"/>
        </w:rPr>
        <w:t>because of their community-based governance model, SEWAs across India have been able to serve as lifelines through this crisis and others – not only for their members but also for other community members,</w:t>
      </w:r>
      <w:r w:rsidR="00376A2C">
        <w:rPr>
          <w:rFonts w:ascii="Times New Roman" w:eastAsia="Times New Roman" w:hAnsi="Times New Roman" w:cs="Times New Roman"/>
          <w:color w:val="0E101A"/>
          <w:sz w:val="24"/>
          <w:szCs w:val="24"/>
          <w:highlight w:val="white"/>
        </w:rPr>
        <w:t xml:space="preserve"> enabling the market and the State to reach </w:t>
      </w:r>
      <w:r w:rsidR="00552814">
        <w:rPr>
          <w:rFonts w:ascii="Times New Roman" w:eastAsia="Times New Roman" w:hAnsi="Times New Roman" w:cs="Times New Roman"/>
          <w:color w:val="0E101A"/>
          <w:sz w:val="24"/>
          <w:szCs w:val="24"/>
          <w:highlight w:val="white"/>
        </w:rPr>
        <w:t>those who would be neglected otherwise.</w:t>
      </w:r>
    </w:p>
    <w:sectPr w:rsidR="00447910" w:rsidRPr="00E64524">
      <w:footerReference w:type="default" r:id="rId23"/>
      <w:footerReference w:type="first" r:id="rId24"/>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54B95" w14:textId="77777777" w:rsidR="00237EEA" w:rsidRDefault="00237EEA">
      <w:pPr>
        <w:spacing w:line="240" w:lineRule="auto"/>
      </w:pPr>
      <w:r>
        <w:separator/>
      </w:r>
    </w:p>
  </w:endnote>
  <w:endnote w:type="continuationSeparator" w:id="0">
    <w:p w14:paraId="066578F3" w14:textId="77777777" w:rsidR="00237EEA" w:rsidRDefault="00237E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3" w14:textId="7B0285CC" w:rsidR="00447910" w:rsidRDefault="00771439">
    <w:pPr>
      <w:jc w:val="right"/>
    </w:pPr>
    <w:r>
      <w:fldChar w:fldCharType="begin"/>
    </w:r>
    <w:r>
      <w:instrText>PAGE</w:instrText>
    </w:r>
    <w:r>
      <w:fldChar w:fldCharType="separate"/>
    </w:r>
    <w:r w:rsidR="00893CE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C" w14:textId="77777777" w:rsidR="00447910" w:rsidRDefault="004479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8582C" w14:textId="77777777" w:rsidR="00237EEA" w:rsidRDefault="00237EEA">
      <w:pPr>
        <w:spacing w:line="240" w:lineRule="auto"/>
      </w:pPr>
      <w:r>
        <w:separator/>
      </w:r>
    </w:p>
  </w:footnote>
  <w:footnote w:type="continuationSeparator" w:id="0">
    <w:p w14:paraId="1763255D" w14:textId="77777777" w:rsidR="00237EEA" w:rsidRDefault="00237EEA">
      <w:pPr>
        <w:spacing w:line="240" w:lineRule="auto"/>
      </w:pPr>
      <w:r>
        <w:continuationSeparator/>
      </w:r>
    </w:p>
  </w:footnote>
  <w:footnote w:id="1">
    <w:p w14:paraId="569D14C0" w14:textId="3E73CA4D" w:rsidR="00945A1F" w:rsidRPr="00945A1F" w:rsidRDefault="00945A1F">
      <w:pPr>
        <w:pStyle w:val="FootnoteText"/>
        <w:rPr>
          <w:lang w:val="en-US"/>
        </w:rPr>
      </w:pPr>
      <w:r>
        <w:rPr>
          <w:rStyle w:val="FootnoteReference"/>
        </w:rPr>
        <w:footnoteRef/>
      </w:r>
      <w:r>
        <w:t xml:space="preserve"> </w:t>
      </w:r>
      <w:r>
        <w:rPr>
          <w:rFonts w:cs="Arial"/>
          <w:color w:val="222222"/>
          <w:szCs w:val="20"/>
          <w:shd w:val="clear" w:color="auto" w:fill="FFFFFF"/>
        </w:rPr>
        <w:t xml:space="preserve">Pritchett, </w:t>
      </w:r>
      <w:proofErr w:type="spellStart"/>
      <w:r>
        <w:rPr>
          <w:rFonts w:cs="Arial"/>
          <w:color w:val="222222"/>
          <w:szCs w:val="20"/>
          <w:shd w:val="clear" w:color="auto" w:fill="FFFFFF"/>
        </w:rPr>
        <w:t>Lant</w:t>
      </w:r>
      <w:proofErr w:type="spellEnd"/>
      <w:r>
        <w:rPr>
          <w:rFonts w:cs="Arial"/>
          <w:color w:val="222222"/>
          <w:szCs w:val="20"/>
          <w:shd w:val="clear" w:color="auto" w:fill="FFFFFF"/>
        </w:rPr>
        <w:t xml:space="preserve">. "Is India a flailing </w:t>
      </w:r>
      <w:proofErr w:type="gramStart"/>
      <w:r>
        <w:rPr>
          <w:rFonts w:cs="Arial"/>
          <w:color w:val="222222"/>
          <w:szCs w:val="20"/>
          <w:shd w:val="clear" w:color="auto" w:fill="FFFFFF"/>
        </w:rPr>
        <w:t>state?:</w:t>
      </w:r>
      <w:proofErr w:type="gramEnd"/>
      <w:r>
        <w:rPr>
          <w:rFonts w:cs="Arial"/>
          <w:color w:val="222222"/>
          <w:szCs w:val="20"/>
          <w:shd w:val="clear" w:color="auto" w:fill="FFFFFF"/>
        </w:rPr>
        <w:t xml:space="preserve"> detours on the four lane highway to modernization." (2009).</w:t>
      </w:r>
    </w:p>
  </w:footnote>
  <w:footnote w:id="2">
    <w:p w14:paraId="00000064" w14:textId="77777777" w:rsidR="00447910" w:rsidRDefault="00771439">
      <w:pPr>
        <w:spacing w:line="240" w:lineRule="auto"/>
        <w:rPr>
          <w:sz w:val="20"/>
          <w:szCs w:val="20"/>
        </w:rPr>
      </w:pPr>
      <w:r>
        <w:rPr>
          <w:vertAlign w:val="superscript"/>
        </w:rPr>
        <w:footnoteRef/>
      </w:r>
      <w:r>
        <w:rPr>
          <w:sz w:val="20"/>
          <w:szCs w:val="20"/>
        </w:rPr>
        <w:t xml:space="preserve"> </w:t>
      </w:r>
      <w:proofErr w:type="spellStart"/>
      <w:r>
        <w:rPr>
          <w:sz w:val="20"/>
          <w:szCs w:val="20"/>
        </w:rPr>
        <w:t>Tsebelis</w:t>
      </w:r>
      <w:proofErr w:type="spellEnd"/>
      <w:r>
        <w:rPr>
          <w:sz w:val="20"/>
          <w:szCs w:val="20"/>
        </w:rPr>
        <w:t xml:space="preserve">, George. "Decision making in political systems: Veto players in presidentialism, parliamentarism, </w:t>
      </w:r>
      <w:proofErr w:type="spellStart"/>
      <w:r>
        <w:rPr>
          <w:sz w:val="20"/>
          <w:szCs w:val="20"/>
        </w:rPr>
        <w:t>multicameralism</w:t>
      </w:r>
      <w:proofErr w:type="spellEnd"/>
      <w:r>
        <w:rPr>
          <w:sz w:val="20"/>
          <w:szCs w:val="20"/>
        </w:rPr>
        <w:t xml:space="preserve"> and multipartyism." British journal of political science (1995): 289-325.</w:t>
      </w:r>
    </w:p>
  </w:footnote>
  <w:footnote w:id="3">
    <w:p w14:paraId="00000065" w14:textId="77777777" w:rsidR="00447910" w:rsidRDefault="00771439">
      <w:pPr>
        <w:spacing w:line="240" w:lineRule="auto"/>
        <w:rPr>
          <w:sz w:val="20"/>
          <w:szCs w:val="20"/>
        </w:rPr>
      </w:pPr>
      <w:r>
        <w:rPr>
          <w:vertAlign w:val="superscript"/>
        </w:rPr>
        <w:footnoteRef/>
      </w:r>
      <w:r>
        <w:rPr>
          <w:sz w:val="20"/>
          <w:szCs w:val="20"/>
        </w:rPr>
        <w:t xml:space="preserve"> Fischer, Harry W., and Syed Shoaib Ali. "Reshaping the public domain: Decentralization, the Mahatma Gandhi National Rural Employment Guarantee Act (MGNREGA), and trajectories of local democracy in rural India." World Development 120 (2019): 147-158.</w:t>
      </w:r>
    </w:p>
  </w:footnote>
  <w:footnote w:id="4">
    <w:p w14:paraId="00000063" w14:textId="77777777" w:rsidR="00447910" w:rsidRDefault="00771439">
      <w:pPr>
        <w:spacing w:line="240" w:lineRule="auto"/>
        <w:rPr>
          <w:sz w:val="20"/>
          <w:szCs w:val="20"/>
        </w:rPr>
      </w:pPr>
      <w:r>
        <w:rPr>
          <w:vertAlign w:val="superscript"/>
        </w:rPr>
        <w:footnoteRef/>
      </w:r>
      <w:r>
        <w:rPr>
          <w:sz w:val="20"/>
          <w:szCs w:val="20"/>
        </w:rPr>
        <w:t xml:space="preserve"> Abraham, Sunita. "The necessity of engaging with politics: Lessons from the grass roots in South India." IDS Bulletin 45.2-3 (2014): 56-69.</w:t>
      </w:r>
    </w:p>
  </w:footnote>
  <w:footnote w:id="5">
    <w:p w14:paraId="00000066" w14:textId="77777777" w:rsidR="00447910" w:rsidRDefault="00771439">
      <w:pPr>
        <w:spacing w:line="240" w:lineRule="auto"/>
        <w:rPr>
          <w:sz w:val="20"/>
          <w:szCs w:val="20"/>
        </w:rPr>
      </w:pPr>
      <w:r>
        <w:rPr>
          <w:vertAlign w:val="superscript"/>
        </w:rPr>
        <w:footnoteRef/>
      </w:r>
      <w:r>
        <w:rPr>
          <w:sz w:val="20"/>
          <w:szCs w:val="20"/>
        </w:rPr>
        <w:t xml:space="preserve"> </w:t>
      </w:r>
      <w:proofErr w:type="spellStart"/>
      <w:r>
        <w:rPr>
          <w:sz w:val="20"/>
          <w:szCs w:val="20"/>
        </w:rPr>
        <w:t>Daftary</w:t>
      </w:r>
      <w:proofErr w:type="spellEnd"/>
      <w:r>
        <w:rPr>
          <w:sz w:val="20"/>
          <w:szCs w:val="20"/>
        </w:rPr>
        <w:t>, Dolly. "Elected leaders, community and development: evidence on distribution and agency from a case in India." The Journal of Development Studies 46.10 (2010): 1692-1707.</w:t>
      </w:r>
    </w:p>
  </w:footnote>
  <w:footnote w:id="6">
    <w:p w14:paraId="00000067" w14:textId="77777777" w:rsidR="00447910" w:rsidRDefault="00771439">
      <w:pPr>
        <w:spacing w:line="240" w:lineRule="auto"/>
        <w:rPr>
          <w:sz w:val="20"/>
          <w:szCs w:val="20"/>
        </w:rPr>
      </w:pPr>
      <w:r>
        <w:rPr>
          <w:vertAlign w:val="superscript"/>
        </w:rPr>
        <w:footnoteRef/>
      </w:r>
      <w:r>
        <w:rPr>
          <w:sz w:val="20"/>
          <w:szCs w:val="20"/>
        </w:rPr>
        <w:t xml:space="preserve"> Manor, James. When local government strikes it rich. Visby: Swedish International Centre for Local Democracy (ICLD), 2014.</w:t>
      </w:r>
    </w:p>
  </w:footnote>
  <w:footnote w:id="7">
    <w:p w14:paraId="00000068" w14:textId="77777777" w:rsidR="00447910" w:rsidRDefault="00771439">
      <w:pPr>
        <w:spacing w:line="240" w:lineRule="auto"/>
        <w:rPr>
          <w:sz w:val="20"/>
          <w:szCs w:val="20"/>
        </w:rPr>
      </w:pPr>
      <w:r>
        <w:rPr>
          <w:vertAlign w:val="superscript"/>
        </w:rPr>
        <w:footnoteRef/>
      </w:r>
      <w:r>
        <w:rPr>
          <w:sz w:val="20"/>
          <w:szCs w:val="20"/>
        </w:rPr>
        <w:t xml:space="preserve"> Manor argues that for democratic local governance to work effectively, three factors are critical: funds, adequate powers, and an accountability mechanism.</w:t>
      </w:r>
    </w:p>
  </w:footnote>
  <w:footnote w:id="8">
    <w:p w14:paraId="00000069" w14:textId="77777777" w:rsidR="00447910" w:rsidRDefault="00771439">
      <w:pPr>
        <w:spacing w:line="240" w:lineRule="auto"/>
        <w:rPr>
          <w:sz w:val="20"/>
          <w:szCs w:val="20"/>
        </w:rPr>
      </w:pPr>
      <w:r>
        <w:rPr>
          <w:vertAlign w:val="superscript"/>
        </w:rPr>
        <w:footnoteRef/>
      </w:r>
      <w:r>
        <w:rPr>
          <w:sz w:val="20"/>
          <w:szCs w:val="20"/>
        </w:rPr>
        <w:t xml:space="preserve"> </w:t>
      </w:r>
      <w:proofErr w:type="spellStart"/>
      <w:r>
        <w:rPr>
          <w:sz w:val="20"/>
          <w:szCs w:val="20"/>
        </w:rPr>
        <w:t>Capoccia</w:t>
      </w:r>
      <w:proofErr w:type="spellEnd"/>
      <w:r>
        <w:rPr>
          <w:sz w:val="20"/>
          <w:szCs w:val="20"/>
        </w:rPr>
        <w:t>, Giovanni, and R. Daniel Kelemen. "The study of critical junctures: Theory, narrative, and counterfactuals in historical institutionalism." World politics 59.3 (2007): 341-369.</w:t>
      </w:r>
    </w:p>
  </w:footnote>
  <w:footnote w:id="9">
    <w:p w14:paraId="0000006B" w14:textId="77777777" w:rsidR="00447910" w:rsidRDefault="00771439">
      <w:pPr>
        <w:spacing w:line="240" w:lineRule="auto"/>
        <w:rPr>
          <w:i/>
          <w:sz w:val="20"/>
          <w:szCs w:val="20"/>
        </w:rPr>
      </w:pPr>
      <w:r>
        <w:rPr>
          <w:vertAlign w:val="superscript"/>
        </w:rPr>
        <w:footnoteRef/>
      </w:r>
      <w:r>
        <w:rPr>
          <w:sz w:val="20"/>
          <w:szCs w:val="20"/>
        </w:rPr>
        <w:t xml:space="preserve"> A folk song sung by SEWA members, loosely translated to: </w:t>
      </w:r>
      <w:r>
        <w:rPr>
          <w:i/>
          <w:sz w:val="20"/>
          <w:szCs w:val="20"/>
        </w:rPr>
        <w:t>Come sisters come join SEWA, come be a part of the solidarity of women workers</w:t>
      </w:r>
    </w:p>
  </w:footnote>
  <w:footnote w:id="10">
    <w:p w14:paraId="0000006A" w14:textId="2834704C" w:rsidR="00447910" w:rsidRDefault="00771439">
      <w:pPr>
        <w:spacing w:line="240" w:lineRule="auto"/>
        <w:rPr>
          <w:sz w:val="20"/>
          <w:szCs w:val="20"/>
        </w:rPr>
      </w:pPr>
      <w:r>
        <w:rPr>
          <w:vertAlign w:val="superscript"/>
        </w:rPr>
        <w:footnoteRef/>
      </w:r>
      <w:r>
        <w:rPr>
          <w:sz w:val="20"/>
          <w:szCs w:val="20"/>
        </w:rPr>
        <w:t xml:space="preserve"> The term </w:t>
      </w:r>
      <w:r>
        <w:rPr>
          <w:i/>
          <w:sz w:val="20"/>
          <w:szCs w:val="20"/>
        </w:rPr>
        <w:t xml:space="preserve">aagewan </w:t>
      </w:r>
      <w:r>
        <w:rPr>
          <w:sz w:val="20"/>
          <w:szCs w:val="20"/>
        </w:rPr>
        <w:t>is derived from Gujarati, and is a portmanteau of the phrase “</w:t>
      </w:r>
      <w:proofErr w:type="spellStart"/>
      <w:r>
        <w:rPr>
          <w:sz w:val="20"/>
          <w:szCs w:val="20"/>
        </w:rPr>
        <w:t>aage</w:t>
      </w:r>
      <w:proofErr w:type="spellEnd"/>
      <w:r>
        <w:rPr>
          <w:sz w:val="20"/>
          <w:szCs w:val="20"/>
        </w:rPr>
        <w:t xml:space="preserve"> </w:t>
      </w:r>
      <w:proofErr w:type="spellStart"/>
      <w:r>
        <w:rPr>
          <w:sz w:val="20"/>
          <w:szCs w:val="20"/>
        </w:rPr>
        <w:t>aane</w:t>
      </w:r>
      <w:proofErr w:type="spellEnd"/>
      <w:r>
        <w:rPr>
          <w:sz w:val="20"/>
          <w:szCs w:val="20"/>
        </w:rPr>
        <w:t xml:space="preserve"> </w:t>
      </w:r>
      <w:proofErr w:type="spellStart"/>
      <w:r>
        <w:rPr>
          <w:sz w:val="20"/>
          <w:szCs w:val="20"/>
        </w:rPr>
        <w:t>waali</w:t>
      </w:r>
      <w:proofErr w:type="spellEnd"/>
      <w:r>
        <w:rPr>
          <w:sz w:val="20"/>
          <w:szCs w:val="20"/>
        </w:rPr>
        <w:t xml:space="preserve"> ben” (the sister who came forward), and essentially looks to the women who volunteer to represent and lead their communities.</w:t>
      </w:r>
    </w:p>
  </w:footnote>
  <w:footnote w:id="11">
    <w:p w14:paraId="6F8F5F3C" w14:textId="47BFD352" w:rsidR="00C64FCD" w:rsidRPr="00C64FCD" w:rsidRDefault="00C64FCD">
      <w:pPr>
        <w:pStyle w:val="FootnoteText"/>
        <w:rPr>
          <w:lang w:val="en-US"/>
        </w:rPr>
      </w:pPr>
      <w:r>
        <w:rPr>
          <w:rStyle w:val="FootnoteReference"/>
        </w:rPr>
        <w:footnoteRef/>
      </w:r>
      <w:r>
        <w:t xml:space="preserve"> </w:t>
      </w:r>
      <w:r>
        <w:rPr>
          <w:lang w:val="en-US"/>
        </w:rPr>
        <w:t>ASK RENANABEN ABOUT QUOTE</w:t>
      </w:r>
    </w:p>
  </w:footnote>
  <w:footnote w:id="12">
    <w:p w14:paraId="5B57B19A" w14:textId="77777777" w:rsidR="00E64524" w:rsidRDefault="00E64524" w:rsidP="00E64524">
      <w:pPr>
        <w:spacing w:line="240" w:lineRule="auto"/>
        <w:rPr>
          <w:sz w:val="20"/>
          <w:szCs w:val="20"/>
        </w:rPr>
      </w:pPr>
      <w:r>
        <w:rPr>
          <w:vertAlign w:val="superscript"/>
        </w:rPr>
        <w:footnoteRef/>
      </w:r>
      <w:r>
        <w:rPr>
          <w:sz w:val="20"/>
          <w:szCs w:val="20"/>
        </w:rPr>
        <w:t xml:space="preserve"> Olson, </w:t>
      </w:r>
      <w:proofErr w:type="spellStart"/>
      <w:r>
        <w:rPr>
          <w:sz w:val="20"/>
          <w:szCs w:val="20"/>
        </w:rPr>
        <w:t>Mancur</w:t>
      </w:r>
      <w:proofErr w:type="spellEnd"/>
      <w:r>
        <w:rPr>
          <w:sz w:val="20"/>
          <w:szCs w:val="20"/>
        </w:rPr>
        <w:t>. The Logic of Collective Action: Public Goods and the Theory of Groups, Second Printing with a New Preface and Appendix. Vol. 124. Harvard University Press, 2009.</w:t>
      </w:r>
    </w:p>
  </w:footnote>
  <w:footnote w:id="13">
    <w:p w14:paraId="4E454978" w14:textId="77777777" w:rsidR="00E64524" w:rsidRDefault="00E64524" w:rsidP="00E64524">
      <w:pPr>
        <w:spacing w:line="240" w:lineRule="auto"/>
        <w:rPr>
          <w:sz w:val="20"/>
          <w:szCs w:val="20"/>
        </w:rPr>
      </w:pPr>
      <w:r>
        <w:rPr>
          <w:vertAlign w:val="superscript"/>
        </w:rPr>
        <w:footnoteRef/>
      </w:r>
      <w:r>
        <w:rPr>
          <w:sz w:val="20"/>
          <w:szCs w:val="20"/>
        </w:rPr>
        <w:t xml:space="preserve"> Drawing on and modifying Arlie Hochschild’s </w:t>
      </w:r>
      <w:r>
        <w:rPr>
          <w:i/>
          <w:sz w:val="20"/>
          <w:szCs w:val="20"/>
        </w:rPr>
        <w:t>Second Shift</w:t>
      </w:r>
      <w:r>
        <w:rPr>
          <w:sz w:val="20"/>
          <w:szCs w:val="20"/>
        </w:rPr>
        <w:t xml:space="preserve"> and </w:t>
      </w:r>
      <w:proofErr w:type="gramStart"/>
      <w:r>
        <w:rPr>
          <w:sz w:val="20"/>
          <w:szCs w:val="20"/>
        </w:rPr>
        <w:t>it’s</w:t>
      </w:r>
      <w:proofErr w:type="gramEnd"/>
      <w:r>
        <w:rPr>
          <w:sz w:val="20"/>
          <w:szCs w:val="20"/>
        </w:rPr>
        <w:t xml:space="preserve"> economic adaptation (Hochschild, Arlie Russell. The second shift: Inside the two-job marriage. Penguin Books, 1990.) by Ester </w:t>
      </w:r>
      <w:proofErr w:type="spellStart"/>
      <w:r>
        <w:rPr>
          <w:sz w:val="20"/>
          <w:szCs w:val="20"/>
        </w:rPr>
        <w:t>Boserup</w:t>
      </w:r>
      <w:proofErr w:type="spellEnd"/>
      <w:r>
        <w:rPr>
          <w:sz w:val="20"/>
          <w:szCs w:val="20"/>
        </w:rPr>
        <w:t xml:space="preserve"> (</w:t>
      </w:r>
      <w:proofErr w:type="spellStart"/>
      <w:r>
        <w:rPr>
          <w:sz w:val="20"/>
          <w:szCs w:val="20"/>
        </w:rPr>
        <w:t>Boserup</w:t>
      </w:r>
      <w:proofErr w:type="spellEnd"/>
      <w:r>
        <w:rPr>
          <w:sz w:val="20"/>
          <w:szCs w:val="20"/>
        </w:rPr>
        <w:t>, Ester. "The role of women in economic development." New York: St. Martin's (1970).)</w:t>
      </w:r>
    </w:p>
  </w:footnote>
  <w:footnote w:id="14">
    <w:p w14:paraId="53206958" w14:textId="77777777" w:rsidR="00E64524" w:rsidRDefault="00E64524" w:rsidP="00E64524">
      <w:pPr>
        <w:spacing w:line="240" w:lineRule="auto"/>
        <w:rPr>
          <w:sz w:val="20"/>
          <w:szCs w:val="20"/>
        </w:rPr>
      </w:pPr>
      <w:r>
        <w:rPr>
          <w:vertAlign w:val="superscript"/>
        </w:rPr>
        <w:footnoteRef/>
      </w:r>
      <w:r>
        <w:rPr>
          <w:sz w:val="20"/>
          <w:szCs w:val="20"/>
        </w:rPr>
        <w:t xml:space="preserve"> </w:t>
      </w:r>
      <w:proofErr w:type="spellStart"/>
      <w:r>
        <w:rPr>
          <w:sz w:val="20"/>
          <w:szCs w:val="20"/>
        </w:rPr>
        <w:t>Beneria</w:t>
      </w:r>
      <w:proofErr w:type="spellEnd"/>
      <w:r>
        <w:rPr>
          <w:sz w:val="20"/>
          <w:szCs w:val="20"/>
        </w:rPr>
        <w:t xml:space="preserve">, Lourdes, and Gita Sen. "Accumulation, reproduction, and" women's role in economic development": </w:t>
      </w:r>
      <w:proofErr w:type="spellStart"/>
      <w:r>
        <w:rPr>
          <w:sz w:val="20"/>
          <w:szCs w:val="20"/>
        </w:rPr>
        <w:t>Boserup</w:t>
      </w:r>
      <w:proofErr w:type="spellEnd"/>
      <w:r>
        <w:rPr>
          <w:sz w:val="20"/>
          <w:szCs w:val="20"/>
        </w:rPr>
        <w:t xml:space="preserve"> revisited." Signs: Journal of women in culture and society 7.2 (1981): 279-298.</w:t>
      </w:r>
    </w:p>
  </w:footnote>
  <w:footnote w:id="15">
    <w:p w14:paraId="0000006F" w14:textId="77777777" w:rsidR="00447910" w:rsidRDefault="00771439">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 xml:space="preserve">Covid-19: Five lessons India should learn from the crisis to make cities more </w:t>
        </w:r>
        <w:proofErr w:type="spellStart"/>
        <w:r>
          <w:rPr>
            <w:color w:val="1155CC"/>
            <w:sz w:val="20"/>
            <w:szCs w:val="20"/>
            <w:u w:val="single"/>
          </w:rPr>
          <w:t>liveable</w:t>
        </w:r>
        <w:proofErr w:type="spellEnd"/>
        <w:r>
          <w:rPr>
            <w:color w:val="1155CC"/>
            <w:sz w:val="20"/>
            <w:szCs w:val="20"/>
            <w:u w:val="single"/>
          </w:rPr>
          <w:t xml:space="preserve"> for workers</w:t>
        </w:r>
      </w:hyperlink>
      <w:r>
        <w:rPr>
          <w:sz w:val="20"/>
          <w:szCs w:val="20"/>
        </w:rPr>
        <w:t xml:space="preserve">.” Smriti Singh, </w:t>
      </w:r>
      <w:proofErr w:type="spellStart"/>
      <w:r>
        <w:rPr>
          <w:sz w:val="20"/>
          <w:szCs w:val="20"/>
        </w:rPr>
        <w:t>Sonal</w:t>
      </w:r>
      <w:proofErr w:type="spellEnd"/>
      <w:r>
        <w:rPr>
          <w:sz w:val="20"/>
          <w:szCs w:val="20"/>
        </w:rPr>
        <w:t xml:space="preserve"> Sharma, and </w:t>
      </w:r>
      <w:proofErr w:type="spellStart"/>
      <w:r>
        <w:rPr>
          <w:sz w:val="20"/>
          <w:szCs w:val="20"/>
        </w:rPr>
        <w:t>Sukrit</w:t>
      </w:r>
      <w:proofErr w:type="spellEnd"/>
      <w:r>
        <w:rPr>
          <w:sz w:val="20"/>
          <w:szCs w:val="20"/>
        </w:rPr>
        <w:t xml:space="preserve"> Nagpal. Scroll.in June 6, 2020.</w:t>
      </w:r>
    </w:p>
  </w:footnote>
  <w:footnote w:id="16">
    <w:p w14:paraId="00000070" w14:textId="77777777" w:rsidR="00447910" w:rsidRDefault="00771439">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SEWA Study on Domestic Workers.</w:t>
        </w:r>
      </w:hyperlink>
    </w:p>
  </w:footnote>
  <w:footnote w:id="17">
    <w:p w14:paraId="00000071" w14:textId="77777777" w:rsidR="00447910" w:rsidRDefault="00771439">
      <w:pPr>
        <w:spacing w:line="240" w:lineRule="auto"/>
        <w:rPr>
          <w:sz w:val="20"/>
          <w:szCs w:val="20"/>
        </w:rPr>
      </w:pPr>
      <w:r>
        <w:rPr>
          <w:vertAlign w:val="superscript"/>
        </w:rPr>
        <w:footnoteRef/>
      </w:r>
      <w:hyperlink r:id="rId3">
        <w:r>
          <w:rPr>
            <w:color w:val="1155CC"/>
            <w:sz w:val="20"/>
            <w:szCs w:val="20"/>
            <w:u w:val="single"/>
          </w:rPr>
          <w:t xml:space="preserve"> Impact of the Global Pandemic on Indian Labour Laws</w:t>
        </w:r>
      </w:hyperlink>
    </w:p>
  </w:footnote>
  <w:footnote w:id="18">
    <w:p w14:paraId="00000072" w14:textId="77777777" w:rsidR="00447910" w:rsidRDefault="00771439">
      <w:pPr>
        <w:spacing w:line="240" w:lineRule="auto"/>
        <w:rPr>
          <w:sz w:val="20"/>
          <w:szCs w:val="20"/>
        </w:rPr>
      </w:pPr>
      <w:r>
        <w:rPr>
          <w:vertAlign w:val="superscript"/>
        </w:rPr>
        <w:footnoteRef/>
      </w:r>
      <w:r>
        <w:rPr>
          <w:sz w:val="20"/>
          <w:szCs w:val="20"/>
        </w:rPr>
        <w:t xml:space="preserve"> SEWA, alongside other Central Trade Unions staged a socially-distanced sit-in against the suspension of labour laws when they were first announced but all leaders were promptly </w:t>
      </w:r>
      <w:hyperlink r:id="rId4">
        <w:r>
          <w:rPr>
            <w:color w:val="1155CC"/>
            <w:sz w:val="20"/>
            <w:szCs w:val="20"/>
            <w:u w:val="single"/>
          </w:rPr>
          <w:t>detained by the police.</w:t>
        </w:r>
      </w:hyperlink>
    </w:p>
  </w:footnote>
  <w:footnote w:id="19">
    <w:p w14:paraId="00000074" w14:textId="77777777" w:rsidR="00447910" w:rsidRDefault="00771439">
      <w:pPr>
        <w:spacing w:line="240" w:lineRule="auto"/>
        <w:rPr>
          <w:sz w:val="20"/>
          <w:szCs w:val="20"/>
        </w:rPr>
      </w:pPr>
      <w:r>
        <w:rPr>
          <w:vertAlign w:val="superscript"/>
        </w:rPr>
        <w:footnoteRef/>
      </w:r>
      <w:r>
        <w:rPr>
          <w:sz w:val="20"/>
          <w:szCs w:val="20"/>
        </w:rPr>
        <w:t xml:space="preserve"> A nationally incorporated company initiated by SEWA members, that focuses on banking correspondents in Uttarakhand and Punjab, renewable energy in Bihar, and digital data collection across multiple Indian states.</w:t>
      </w:r>
    </w:p>
  </w:footnote>
  <w:footnote w:id="20">
    <w:p w14:paraId="00000076" w14:textId="77777777" w:rsidR="00447910" w:rsidRDefault="00771439">
      <w:pPr>
        <w:spacing w:line="240" w:lineRule="auto"/>
        <w:rPr>
          <w:sz w:val="20"/>
          <w:szCs w:val="20"/>
        </w:rPr>
      </w:pPr>
      <w:r>
        <w:rPr>
          <w:vertAlign w:val="superscript"/>
        </w:rPr>
        <w:footnoteRef/>
      </w:r>
      <w:r>
        <w:rPr>
          <w:sz w:val="20"/>
          <w:szCs w:val="20"/>
        </w:rPr>
        <w:t xml:space="preserve"> Cite UN Women-SEWA Report here. Get citation from CB.</w:t>
      </w:r>
    </w:p>
  </w:footnote>
  <w:footnote w:id="21">
    <w:p w14:paraId="00000077" w14:textId="77777777" w:rsidR="00447910" w:rsidRDefault="00771439">
      <w:pPr>
        <w:spacing w:line="240" w:lineRule="auto"/>
        <w:rPr>
          <w:sz w:val="20"/>
          <w:szCs w:val="20"/>
        </w:rPr>
      </w:pPr>
      <w:r>
        <w:rPr>
          <w:vertAlign w:val="superscript"/>
        </w:rPr>
        <w:footnoteRef/>
      </w:r>
      <w:hyperlink r:id="rId5">
        <w:r>
          <w:rPr>
            <w:color w:val="1155CC"/>
            <w:sz w:val="20"/>
            <w:szCs w:val="20"/>
            <w:u w:val="single"/>
          </w:rPr>
          <w:t xml:space="preserve"> Bina Agarwal</w:t>
        </w:r>
      </w:hyperlink>
    </w:p>
  </w:footnote>
  <w:footnote w:id="22">
    <w:p w14:paraId="00000078" w14:textId="77777777" w:rsidR="00447910" w:rsidRDefault="00771439">
      <w:pPr>
        <w:spacing w:line="240" w:lineRule="auto"/>
        <w:rPr>
          <w:sz w:val="20"/>
          <w:szCs w:val="20"/>
        </w:rPr>
      </w:pPr>
      <w:r>
        <w:rPr>
          <w:vertAlign w:val="superscript"/>
        </w:rPr>
        <w:footnoteRef/>
      </w:r>
      <w:r>
        <w:rPr>
          <w:sz w:val="20"/>
          <w:szCs w:val="20"/>
        </w:rPr>
        <w:t xml:space="preserve"> Check name again with Nitya</w:t>
      </w:r>
    </w:p>
  </w:footnote>
  <w:footnote w:id="23">
    <w:p w14:paraId="523ACBD9" w14:textId="07853AFC" w:rsidR="0047480B" w:rsidRPr="0047480B" w:rsidRDefault="0047480B">
      <w:pPr>
        <w:pStyle w:val="FootnoteText"/>
        <w:rPr>
          <w:lang w:val="en-US"/>
        </w:rPr>
      </w:pPr>
      <w:r>
        <w:rPr>
          <w:rStyle w:val="FootnoteReference"/>
        </w:rPr>
        <w:footnoteRef/>
      </w:r>
      <w:r>
        <w:t xml:space="preserve"> </w:t>
      </w:r>
      <w:r w:rsidRPr="0047480B">
        <w:t>This was in spite of her having lost her husband a mere two months before the lockdown was implemented, leaving her with two young children to look after.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142CC9"/>
    <w:multiLevelType w:val="hybridMultilevel"/>
    <w:tmpl w:val="A426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BC365D"/>
    <w:multiLevelType w:val="hybridMultilevel"/>
    <w:tmpl w:val="BBEC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910"/>
    <w:rsid w:val="00027A72"/>
    <w:rsid w:val="000E0C50"/>
    <w:rsid w:val="00150119"/>
    <w:rsid w:val="00154A26"/>
    <w:rsid w:val="001C6ABE"/>
    <w:rsid w:val="002120A7"/>
    <w:rsid w:val="00237EEA"/>
    <w:rsid w:val="00253BC3"/>
    <w:rsid w:val="00284B24"/>
    <w:rsid w:val="002A2B95"/>
    <w:rsid w:val="002E7BC5"/>
    <w:rsid w:val="00334229"/>
    <w:rsid w:val="00362A97"/>
    <w:rsid w:val="00376A2C"/>
    <w:rsid w:val="00447910"/>
    <w:rsid w:val="0047480B"/>
    <w:rsid w:val="004E309D"/>
    <w:rsid w:val="00552814"/>
    <w:rsid w:val="005A5B27"/>
    <w:rsid w:val="005B5B9E"/>
    <w:rsid w:val="005E5C41"/>
    <w:rsid w:val="00631F8C"/>
    <w:rsid w:val="006D769E"/>
    <w:rsid w:val="0071124E"/>
    <w:rsid w:val="00771439"/>
    <w:rsid w:val="00781DD3"/>
    <w:rsid w:val="007A4A0E"/>
    <w:rsid w:val="007D4F5F"/>
    <w:rsid w:val="0080799F"/>
    <w:rsid w:val="00820C84"/>
    <w:rsid w:val="00855AA9"/>
    <w:rsid w:val="008848C5"/>
    <w:rsid w:val="00893CE2"/>
    <w:rsid w:val="00925CB2"/>
    <w:rsid w:val="00945A1F"/>
    <w:rsid w:val="00986039"/>
    <w:rsid w:val="009D6E54"/>
    <w:rsid w:val="00A4521D"/>
    <w:rsid w:val="00A55447"/>
    <w:rsid w:val="00A87AA5"/>
    <w:rsid w:val="00AA222A"/>
    <w:rsid w:val="00B9297E"/>
    <w:rsid w:val="00B954A2"/>
    <w:rsid w:val="00B957F8"/>
    <w:rsid w:val="00C64FCD"/>
    <w:rsid w:val="00CB13D3"/>
    <w:rsid w:val="00CF0D14"/>
    <w:rsid w:val="00D467A9"/>
    <w:rsid w:val="00E138C8"/>
    <w:rsid w:val="00E64524"/>
    <w:rsid w:val="00E845E9"/>
    <w:rsid w:val="00E9319D"/>
    <w:rsid w:val="00EE1BB8"/>
    <w:rsid w:val="00F02B06"/>
    <w:rsid w:val="00F64B5E"/>
    <w:rsid w:val="00F86EEE"/>
    <w:rsid w:val="00FB163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A6AF5"/>
  <w15:docId w15:val="{E70C4D20-C8F1-414A-ADAE-68F0DAED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i-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9D6E54"/>
    <w:rPr>
      <w:sz w:val="16"/>
      <w:szCs w:val="16"/>
    </w:rPr>
  </w:style>
  <w:style w:type="paragraph" w:styleId="CommentText">
    <w:name w:val="annotation text"/>
    <w:basedOn w:val="Normal"/>
    <w:link w:val="CommentTextChar"/>
    <w:uiPriority w:val="99"/>
    <w:semiHidden/>
    <w:unhideWhenUsed/>
    <w:rsid w:val="009D6E54"/>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9D6E54"/>
    <w:rPr>
      <w:rFonts w:cs="Mangal"/>
      <w:sz w:val="20"/>
      <w:szCs w:val="18"/>
    </w:rPr>
  </w:style>
  <w:style w:type="paragraph" w:styleId="CommentSubject">
    <w:name w:val="annotation subject"/>
    <w:basedOn w:val="CommentText"/>
    <w:next w:val="CommentText"/>
    <w:link w:val="CommentSubjectChar"/>
    <w:uiPriority w:val="99"/>
    <w:semiHidden/>
    <w:unhideWhenUsed/>
    <w:rsid w:val="009D6E54"/>
    <w:rPr>
      <w:b/>
      <w:bCs/>
    </w:rPr>
  </w:style>
  <w:style w:type="character" w:customStyle="1" w:styleId="CommentSubjectChar">
    <w:name w:val="Comment Subject Char"/>
    <w:basedOn w:val="CommentTextChar"/>
    <w:link w:val="CommentSubject"/>
    <w:uiPriority w:val="99"/>
    <w:semiHidden/>
    <w:rsid w:val="009D6E54"/>
    <w:rPr>
      <w:rFonts w:cs="Mangal"/>
      <w:b/>
      <w:bCs/>
      <w:sz w:val="20"/>
      <w:szCs w:val="18"/>
    </w:rPr>
  </w:style>
  <w:style w:type="paragraph" w:styleId="BalloonText">
    <w:name w:val="Balloon Text"/>
    <w:basedOn w:val="Normal"/>
    <w:link w:val="BalloonTextChar"/>
    <w:uiPriority w:val="99"/>
    <w:semiHidden/>
    <w:unhideWhenUsed/>
    <w:rsid w:val="009D6E54"/>
    <w:pPr>
      <w:spacing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9D6E54"/>
    <w:rPr>
      <w:rFonts w:ascii="Segoe UI" w:hAnsi="Segoe UI" w:cs="Mangal"/>
      <w:sz w:val="18"/>
      <w:szCs w:val="16"/>
    </w:rPr>
  </w:style>
  <w:style w:type="paragraph" w:styleId="FootnoteText">
    <w:name w:val="footnote text"/>
    <w:basedOn w:val="Normal"/>
    <w:link w:val="FootnoteTextChar"/>
    <w:uiPriority w:val="99"/>
    <w:semiHidden/>
    <w:unhideWhenUsed/>
    <w:rsid w:val="00945A1F"/>
    <w:pPr>
      <w:spacing w:line="240" w:lineRule="auto"/>
    </w:pPr>
    <w:rPr>
      <w:rFonts w:cs="Mangal"/>
      <w:sz w:val="20"/>
      <w:szCs w:val="18"/>
    </w:rPr>
  </w:style>
  <w:style w:type="character" w:customStyle="1" w:styleId="FootnoteTextChar">
    <w:name w:val="Footnote Text Char"/>
    <w:basedOn w:val="DefaultParagraphFont"/>
    <w:link w:val="FootnoteText"/>
    <w:uiPriority w:val="99"/>
    <w:semiHidden/>
    <w:rsid w:val="00945A1F"/>
    <w:rPr>
      <w:rFonts w:cs="Mangal"/>
      <w:sz w:val="20"/>
      <w:szCs w:val="18"/>
    </w:rPr>
  </w:style>
  <w:style w:type="character" w:styleId="FootnoteReference">
    <w:name w:val="footnote reference"/>
    <w:basedOn w:val="DefaultParagraphFont"/>
    <w:uiPriority w:val="99"/>
    <w:semiHidden/>
    <w:unhideWhenUsed/>
    <w:rsid w:val="00945A1F"/>
    <w:rPr>
      <w:vertAlign w:val="superscript"/>
    </w:rPr>
  </w:style>
  <w:style w:type="paragraph" w:styleId="TOC2">
    <w:name w:val="toc 2"/>
    <w:basedOn w:val="Normal"/>
    <w:next w:val="Normal"/>
    <w:autoRedefine/>
    <w:uiPriority w:val="39"/>
    <w:unhideWhenUsed/>
    <w:rsid w:val="00820C84"/>
    <w:pPr>
      <w:spacing w:after="100"/>
      <w:ind w:left="220"/>
    </w:pPr>
    <w:rPr>
      <w:rFonts w:cs="Mangal"/>
      <w:szCs w:val="20"/>
    </w:rPr>
  </w:style>
  <w:style w:type="paragraph" w:styleId="TOC3">
    <w:name w:val="toc 3"/>
    <w:basedOn w:val="Normal"/>
    <w:next w:val="Normal"/>
    <w:autoRedefine/>
    <w:uiPriority w:val="39"/>
    <w:unhideWhenUsed/>
    <w:rsid w:val="00820C84"/>
    <w:pPr>
      <w:spacing w:after="100"/>
      <w:ind w:left="440"/>
    </w:pPr>
    <w:rPr>
      <w:rFonts w:cs="Mangal"/>
      <w:szCs w:val="20"/>
    </w:rPr>
  </w:style>
  <w:style w:type="character" w:styleId="Hyperlink">
    <w:name w:val="Hyperlink"/>
    <w:basedOn w:val="DefaultParagraphFont"/>
    <w:uiPriority w:val="99"/>
    <w:unhideWhenUsed/>
    <w:rsid w:val="00820C84"/>
    <w:rPr>
      <w:color w:val="0000FF" w:themeColor="hyperlink"/>
      <w:u w:val="single"/>
    </w:rPr>
  </w:style>
  <w:style w:type="paragraph" w:styleId="ListParagraph">
    <w:name w:val="List Paragraph"/>
    <w:basedOn w:val="Normal"/>
    <w:uiPriority w:val="34"/>
    <w:qFormat/>
    <w:rsid w:val="005A5B27"/>
    <w:pPr>
      <w:ind w:left="720"/>
      <w:contextualSpacing/>
    </w:pPr>
    <w:rPr>
      <w:rFonts w:cs="Mangal"/>
      <w:szCs w:val="20"/>
    </w:rPr>
  </w:style>
  <w:style w:type="character" w:styleId="PlaceholderText">
    <w:name w:val="Placeholder Text"/>
    <w:basedOn w:val="DefaultParagraphFont"/>
    <w:uiPriority w:val="99"/>
    <w:semiHidden/>
    <w:rsid w:val="005E5C41"/>
    <w:rPr>
      <w:color w:val="808080"/>
    </w:rPr>
  </w:style>
  <w:style w:type="paragraph" w:styleId="TOC4">
    <w:name w:val="toc 4"/>
    <w:basedOn w:val="Normal"/>
    <w:next w:val="Normal"/>
    <w:autoRedefine/>
    <w:uiPriority w:val="39"/>
    <w:unhideWhenUsed/>
    <w:rsid w:val="007A4A0E"/>
    <w:pPr>
      <w:spacing w:after="100"/>
      <w:ind w:left="660"/>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wabharatresearch.org/wp-content/uploads/2020/05/Gendered_Precarity_SB_Lockdown-2.pdf" TargetMode="External"/><Relationship Id="rId13" Type="http://schemas.openxmlformats.org/officeDocument/2006/relationships/hyperlink" Target="https://theprint.in/india/how-covid-hotspot-dharavi-asias-largest-slum-fought-against-all-odds-to-flatten-the-curve/441036/" TargetMode="External"/><Relationship Id="rId18" Type="http://schemas.openxmlformats.org/officeDocument/2006/relationships/hyperlink" Target="https://theprint.in/india/how-covid-hotspot-dharavi-asias-largest-slum-fought-against-all-odds-to-flatten-the-curve/44103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bc.com/news/world-asia-india-53133843" TargetMode="External"/><Relationship Id="rId7" Type="http://schemas.openxmlformats.org/officeDocument/2006/relationships/endnotes" Target="endnotes.xml"/><Relationship Id="rId12" Type="http://schemas.openxmlformats.org/officeDocument/2006/relationships/hyperlink" Target="https://www.facebook.com/WomenEntrepreneurshipPlatform/photos/women-entrepreneurship-platform-niti-aayog-and-sewa-bharat-bring-to-you-womenspe/2636336586633914/" TargetMode="External"/><Relationship Id="rId17" Type="http://schemas.openxmlformats.org/officeDocument/2006/relationships/hyperlink" Target="https://www.bbc.com/news/world-asia-india-5313384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bc.com/news/world-asia-india-53133843" TargetMode="External"/><Relationship Id="rId20" Type="http://schemas.openxmlformats.org/officeDocument/2006/relationships/hyperlink" Target="https://www.bbc.com/news/world-asia-india-531338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ronline.org/a-day-in-the-life-of-a-banking-corresponden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bbc.com/news/world-asia-india-53133843" TargetMode="External"/><Relationship Id="rId23" Type="http://schemas.openxmlformats.org/officeDocument/2006/relationships/footer" Target="footer1.xml"/><Relationship Id="rId10" Type="http://schemas.openxmlformats.org/officeDocument/2006/relationships/hyperlink" Target="https://theprint.in/india/governance/up-suspends-labour-laws-what-stays-what-goes-and-why-it-is-a-step-in-right-direction/417186/" TargetMode="External"/><Relationship Id="rId19" Type="http://schemas.openxmlformats.org/officeDocument/2006/relationships/hyperlink" Target="https://www.upress.umn.edu/book-division/books/the-durable-slum" TargetMode="External"/><Relationship Id="rId4" Type="http://schemas.openxmlformats.org/officeDocument/2006/relationships/settings" Target="settings.xml"/><Relationship Id="rId9" Type="http://schemas.openxmlformats.org/officeDocument/2006/relationships/hyperlink" Target="https://www.sewabharatresearch.org/wp-content/uploads/2020/05/SB_COVIDImpact_March2020.pdf" TargetMode="External"/><Relationship Id="rId14" Type="http://schemas.openxmlformats.org/officeDocument/2006/relationships/hyperlink" Target="https://www.upress.umn.edu/book-division/books/the-durable-slum" TargetMode="External"/><Relationship Id="rId22" Type="http://schemas.openxmlformats.org/officeDocument/2006/relationships/hyperlink" Target="https://www.bbc.com/news/world-asia-india-5313384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jurist.org/commentary/2020/05/daigavane-belmannu-labor-law-suspensions-india/" TargetMode="External"/><Relationship Id="rId2" Type="http://schemas.openxmlformats.org/officeDocument/2006/relationships/hyperlink" Target="https://www.instagram.com/p/CCvkV9MnMSp/" TargetMode="External"/><Relationship Id="rId1" Type="http://schemas.openxmlformats.org/officeDocument/2006/relationships/hyperlink" Target="https://scroll.in/article/963778/covid-19-five-lessons-india-should-learn-from-the-crisis-to-make-cities-more-liveable-for-workers" TargetMode="External"/><Relationship Id="rId5" Type="http://schemas.openxmlformats.org/officeDocument/2006/relationships/hyperlink" Target="https://www.wider.unu.edu/publication/covid-19-and-lockdowns" TargetMode="External"/><Relationship Id="rId4" Type="http://schemas.openxmlformats.org/officeDocument/2006/relationships/hyperlink" Target="https://www.facebook.com/watch/?v=2963336827066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5927C-B894-4ED7-A28A-C456DDDB2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11024</TotalTime>
  <Pages>1</Pages>
  <Words>5825</Words>
  <Characters>33208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Paromita Sen</dc:creator>
  <cp:lastModifiedBy>Paromita Sen</cp:lastModifiedBy>
  <cp:revision>8</cp:revision>
  <dcterms:created xsi:type="dcterms:W3CDTF">2020-08-19T19:44:00Z</dcterms:created>
  <dcterms:modified xsi:type="dcterms:W3CDTF">2020-08-29T00:08:00Z</dcterms:modified>
</cp:coreProperties>
</file>